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CA31" w14:textId="26AB8DD2" w:rsidR="00E73778" w:rsidRDefault="00E60089" w:rsidP="00385616">
      <w:pPr>
        <w:tabs>
          <w:tab w:val="left" w:pos="3261"/>
        </w:tabs>
        <w:spacing w:line="276" w:lineRule="auto"/>
        <w:ind w:right="-1"/>
        <w:rPr>
          <w:b/>
          <w:sz w:val="24"/>
          <w:rFonts w:cs="Adobe Arabic"/>
        </w:rPr>
      </w:pPr>
      <w:r>
        <w:rPr>
          <w:b/>
          <w:sz w:val="24"/>
        </w:rPr>
        <w:t xml:space="preserve">Captadores rotativos inductivos de HEIDENHAIN para la tecnología de accionamientos:</w:t>
      </w:r>
    </w:p>
    <w:p w14:paraId="699E62AD" w14:textId="1E6C897B" w:rsidR="00B6511B" w:rsidRPr="003D4CB9" w:rsidRDefault="00E73778" w:rsidP="00385616">
      <w:pPr>
        <w:tabs>
          <w:tab w:val="left" w:pos="3261"/>
        </w:tabs>
        <w:spacing w:line="276" w:lineRule="auto"/>
        <w:ind w:right="-1"/>
        <w:rPr>
          <w:b/>
          <w:sz w:val="24"/>
          <w:rFonts w:cs="Adobe Arabic"/>
        </w:rPr>
      </w:pPr>
      <w:r>
        <w:rPr>
          <w:b/>
          <w:sz w:val="24"/>
        </w:rPr>
        <w:t xml:space="preserve">Sistemas de medida inteligentes establecen en la automatica 2023 nuevos estándares en robótica </w:t>
      </w:r>
    </w:p>
    <w:p w14:paraId="6FB0512A" w14:textId="77777777" w:rsidR="001D0CFE" w:rsidRDefault="001D0CFE" w:rsidP="00385616">
      <w:pPr>
        <w:tabs>
          <w:tab w:val="left" w:pos="3261"/>
          <w:tab w:val="left" w:pos="6360"/>
        </w:tabs>
        <w:spacing w:line="276" w:lineRule="auto"/>
        <w:ind w:right="-1"/>
        <w:rPr>
          <w:rFonts w:cs="Adobe Arabic"/>
        </w:rPr>
      </w:pPr>
    </w:p>
    <w:p w14:paraId="7D6EF474" w14:textId="44E30581" w:rsidR="000F00D2" w:rsidRDefault="00E60089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HEIDENHAIN ha desarrollado los captadores rotativos inductivos KCI 1300 (monovuelta) y KBI 1300 (multivuelta) especialmente para motores compactos en robots y otras aplicaciones</w:t>
      </w:r>
      <w:r>
        <w:t xml:space="preserve"> </w:t>
      </w:r>
      <w:r>
        <w:t xml:space="preserve">Se componen de un cabezal captador y un único disco graduado para atornillar o, alternativamente, un disco graduado con buje para encajar en el eje del motor.</w:t>
      </w:r>
      <w:r>
        <w:t xml:space="preserve"> </w:t>
      </w:r>
      <w:r>
        <w:t xml:space="preserve">Para ello, disponen de un eje hueco de 25 mm de diámetro, un diseño muy corto y un peso reducido.</w:t>
      </w:r>
      <w:r>
        <w:t xml:space="preserve"> </w:t>
      </w:r>
      <w:r>
        <w:t xml:space="preserve">Al mismo tiempo son insensibles a la contaminación y a los campos magnéticos..</w:t>
      </w:r>
      <w:r>
        <w:t xml:space="preserve"> </w:t>
      </w:r>
      <w:r>
        <w:t xml:space="preserve">El montaje es muy sencillo con un rango de tolerancias muy amplio, siendo a pesar de ello mecánicamente seguro, al igual que la transmisión de datos a través de EnDat 2.2 con Functional Safety.</w:t>
      </w:r>
      <w:r>
        <w:t xml:space="preserve"> </w:t>
      </w:r>
      <w:r>
        <w:t xml:space="preserve">Para garantizar un funcionamiento fiable existe la posibilidad de una protección frente a sobrecargas mediante un sensor de temperatura externo.</w:t>
      </w:r>
    </w:p>
    <w:p w14:paraId="6B1C2243" w14:textId="77777777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422395F1" w14:textId="521D117D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Además, también existen las versiones KCI 1318 FOT y KBI 1335 FOT.</w:t>
      </w:r>
      <w:r>
        <w:t xml:space="preserve"> </w:t>
      </w:r>
      <w:r>
        <w:t xml:space="preserve">Gracias a la tecnología fan-out (FOT), HEIDENHAIN ha podido aplicar los componentes electrónicos y las pistas conductoras directamente sobre un soporte metálico, que puede, por ejemplo, funcionar como tapa de protección final.</w:t>
      </w:r>
      <w:r>
        <w:t xml:space="preserve"> </w:t>
      </w:r>
      <w:r>
        <w:t xml:space="preserve">Esto no solo reduce el número de componentes y el espacio de montaje necesario,</w:t>
      </w:r>
      <w:r>
        <w:t xml:space="preserve"> </w:t>
      </w:r>
      <w:r>
        <w:t xml:space="preserve">sino que también permite disipar el calor directamente al exterior a través del soporte metálico.</w:t>
      </w:r>
      <w:r>
        <w:t xml:space="preserve"> </w:t>
      </w:r>
      <w:r>
        <w:t xml:space="preserve">El disco graduado con buje se presiona sobre el eje.</w:t>
      </w:r>
    </w:p>
    <w:p w14:paraId="1A2A1A73" w14:textId="77777777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DE607C1" w14:textId="2AA1D6C9" w:rsidR="00385616" w:rsidRDefault="00385616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  <w:r>
        <w:t xml:space="preserve">Como captadores rotativos compactos para ejes huecos grandes con diámetros de 30 mm o 40 mm, el KCI 120 y el KBI 136 completan la gama de captadores rotativos inductivos de HEIDENHAIN especialmente diseñados para aplicaciones en robótica.</w:t>
      </w:r>
      <w:r>
        <w:t xml:space="preserve"> </w:t>
      </w:r>
      <w:r>
        <w:t xml:space="preserve">Transfieren los puntos fuertes de la gama más pequeña 1300 a accionamientos para robots mucho más robustos y resistentes.</w:t>
      </w:r>
    </w:p>
    <w:p w14:paraId="5B3BAFB0" w14:textId="1BCFD579" w:rsidR="000F00D2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0F3D30F7" w14:textId="77777777" w:rsidR="000F00D2" w:rsidRPr="00385616" w:rsidRDefault="000F00D2" w:rsidP="00E60089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3F958657" w14:textId="77777777" w:rsidR="000F00D2" w:rsidRDefault="000F00D2" w:rsidP="000F00D2">
      <w:pPr>
        <w:spacing w:line="276" w:lineRule="auto"/>
        <w:rPr>
          <w:b/>
          <w:color w:val="333333"/>
          <w:szCs w:val="18"/>
          <w:shd w:val="clear" w:color="auto" w:fill="FFFFFF"/>
          <w:rFonts w:cs="Arial"/>
        </w:rPr>
      </w:pPr>
      <w:r>
        <w:rPr>
          <w:b/>
          <w:color w:val="333333"/>
          <w:shd w:val="clear" w:color="auto" w:fill="FFFFFF"/>
        </w:rPr>
        <w:t xml:space="preserve">HEIDENHAIN en automatica 2023 en Múnich: pabellón B6, estand 303</w:t>
      </w:r>
    </w:p>
    <w:p w14:paraId="664F9F61" w14:textId="7BD9696A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5EADF61A" w14:textId="77777777" w:rsidR="006E62FF" w:rsidRDefault="006E62FF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17A23C09" w14:textId="1DB9A986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b/>
          <w:i/>
          <w:iCs/>
          <w:sz w:val="20"/>
          <w:szCs w:val="20"/>
          <w:rFonts w:cs="Arial"/>
        </w:rPr>
      </w:pPr>
      <w:r>
        <w:rPr>
          <w:b/>
          <w:i/>
          <w:sz w:val="20"/>
        </w:rPr>
        <w:t xml:space="preserve">Para información adicional, véase:</w:t>
      </w:r>
    </w:p>
    <w:p w14:paraId="12FE4908" w14:textId="77777777" w:rsidR="00290A73" w:rsidRDefault="00000000" w:rsidP="00290A73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sz w:val="20"/>
          <w:szCs w:val="20"/>
        </w:rPr>
      </w:pPr>
      <w:hyperlink r:id="rId8" w:history="1">
        <w:r>
          <w:rPr>
            <w:rStyle w:val="Hyperlink"/>
            <w:sz w:val="20"/>
          </w:rPr>
          <w:t xml:space="preserve">news.heidenhain.com/de/automatisierung</w:t>
        </w:r>
      </w:hyperlink>
    </w:p>
    <w:p w14:paraId="45E5D90C" w14:textId="77777777" w:rsidR="000F00D2" w:rsidRDefault="00000000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rStyle w:val="Hyperlink"/>
          <w:iCs/>
          <w:sz w:val="20"/>
          <w:szCs w:val="20"/>
          <w:rFonts w:cs="Arial"/>
        </w:rPr>
      </w:pPr>
      <w:hyperlink r:id="rId9" w:history="1">
        <w:r>
          <w:rPr>
            <w:rStyle w:val="Hyperlink"/>
            <w:sz w:val="20"/>
          </w:rPr>
          <w:t xml:space="preserve">www.heidenhain.de</w:t>
        </w:r>
      </w:hyperlink>
    </w:p>
    <w:p w14:paraId="12EB6568" w14:textId="77777777" w:rsidR="000F00D2" w:rsidRDefault="000F00D2" w:rsidP="000F00D2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p w14:paraId="6B9DF024" w14:textId="77777777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b/>
          <w:i/>
          <w:iCs/>
          <w:sz w:val="20"/>
          <w:szCs w:val="20"/>
          <w:rFonts w:cs="Arial"/>
        </w:rPr>
      </w:pPr>
      <w:r>
        <w:rPr>
          <w:b/>
          <w:i/>
          <w:sz w:val="20"/>
        </w:rPr>
        <w:t xml:space="preserve">Persona de contacto para la prensa especializada:</w:t>
      </w:r>
    </w:p>
    <w:p w14:paraId="32A02404" w14:textId="77777777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r>
        <w:rPr>
          <w:sz w:val="20"/>
        </w:rPr>
        <w:t xml:space="preserve">Ulrich Poestgens</w:t>
      </w:r>
    </w:p>
    <w:p w14:paraId="44927B14" w14:textId="77777777" w:rsidR="000F00D2" w:rsidRPr="003D4CB9" w:rsidRDefault="000F00D2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r>
        <w:rPr>
          <w:sz w:val="20"/>
        </w:rPr>
        <w:t xml:space="preserve">Tel.: +49 8669 31-4154</w:t>
      </w:r>
    </w:p>
    <w:p w14:paraId="42888F00" w14:textId="77777777" w:rsidR="000F00D2" w:rsidRPr="003D4CB9" w:rsidRDefault="00000000" w:rsidP="000F00D2">
      <w:pPr>
        <w:tabs>
          <w:tab w:val="left" w:pos="3261"/>
        </w:tabs>
        <w:autoSpaceDE w:val="0"/>
        <w:autoSpaceDN w:val="0"/>
        <w:adjustRightInd w:val="0"/>
        <w:spacing w:line="276" w:lineRule="auto"/>
        <w:ind w:right="-1"/>
        <w:rPr>
          <w:sz w:val="20"/>
          <w:szCs w:val="20"/>
          <w:rFonts w:cs="Arial"/>
        </w:rPr>
      </w:pPr>
      <w:hyperlink r:id="rId10" w:history="1">
        <w:r>
          <w:rPr>
            <w:rStyle w:val="Hyperlink"/>
            <w:sz w:val="20"/>
          </w:rPr>
          <w:t xml:space="preserve">poestgens@heidenhain.de</w:t>
        </w:r>
      </w:hyperlink>
    </w:p>
    <w:p w14:paraId="0BE2B996" w14:textId="77777777" w:rsidR="000F00D2" w:rsidRDefault="000F00D2" w:rsidP="000F00D2"/>
    <w:p w14:paraId="13F66704" w14:textId="77777777" w:rsidR="000F00D2" w:rsidRPr="003D4CB9" w:rsidRDefault="000F00D2" w:rsidP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2CC45A18" w14:textId="77777777" w:rsidR="00385616" w:rsidRPr="00385616" w:rsidRDefault="00385616" w:rsidP="00385616">
      <w:pPr>
        <w:tabs>
          <w:tab w:val="left" w:pos="3261"/>
        </w:tabs>
        <w:spacing w:line="276" w:lineRule="auto"/>
        <w:ind w:right="-1"/>
        <w:rPr>
          <w:rFonts w:cs="Adobe Arabi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6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BE693E" w:rsidRPr="003D4CB9" w14:paraId="69EF5F3D" w14:textId="77777777" w:rsidTr="008B021D">
        <w:tc>
          <w:tcPr>
            <w:tcW w:w="4678" w:type="dxa"/>
            <w:vAlign w:val="bottom"/>
          </w:tcPr>
          <w:p w14:paraId="4E284D2D" w14:textId="45E493DD" w:rsidR="00BE693E" w:rsidRPr="00E60089" w:rsidRDefault="000F00D2" w:rsidP="00385616">
            <w:pPr>
              <w:tabs>
                <w:tab w:val="left" w:pos="3261"/>
              </w:tabs>
              <w:spacing w:line="276" w:lineRule="auto"/>
              <w:ind w:right="-1"/>
              <w:rPr>
                <w:noProof/>
                <w:rFonts w:cs="Adobe Arabic"/>
              </w:rPr>
            </w:pPr>
            <w:r>
              <w:drawing>
                <wp:inline distT="0" distB="0" distL="0" distR="0" wp14:anchorId="6D0968DD" wp14:editId="06EBF2B0">
                  <wp:extent cx="2880000" cy="21600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7B25886B" w14:textId="126DCA83" w:rsidR="00BE693E" w:rsidRPr="003D4CB9" w:rsidRDefault="000F00D2" w:rsidP="00385616">
            <w:pPr>
              <w:tabs>
                <w:tab w:val="left" w:pos="3261"/>
              </w:tabs>
              <w:spacing w:line="276" w:lineRule="auto"/>
              <w:ind w:right="-1"/>
              <w:rPr>
                <w:i/>
                <w:rFonts w:cs="Adobe Arabic"/>
              </w:rPr>
            </w:pPr>
            <w:r>
              <w:rPr>
                <w:i/>
              </w:rPr>
              <w:t xml:space="preserve">HEIDENHAIN ofrece los captadores rotativos inductivos KCI 1300 y KBI 1300 con cabezal lector y disco graduado con buje para montaje a presión (derecha) o con cabezal lector y disco graduado para atornillar en el eje del motor (izquierda).</w:t>
            </w:r>
          </w:p>
        </w:tc>
      </w:tr>
      <w:tr w:rsidR="000F00D2" w:rsidRPr="003D4CB9" w14:paraId="4493FC4C" w14:textId="77777777" w:rsidTr="008B021D">
        <w:tc>
          <w:tcPr>
            <w:tcW w:w="4678" w:type="dxa"/>
            <w:vAlign w:val="bottom"/>
          </w:tcPr>
          <w:p w14:paraId="11F262A9" w14:textId="274B8891" w:rsidR="000F00D2" w:rsidRDefault="000F00D2" w:rsidP="000F00D2">
            <w:pPr>
              <w:tabs>
                <w:tab w:val="left" w:pos="3261"/>
              </w:tabs>
              <w:spacing w:line="276" w:lineRule="auto"/>
              <w:ind w:right="-1"/>
              <w:rPr>
                <w:noProof/>
                <w:rFonts w:cs="Adobe Arabic"/>
              </w:rPr>
            </w:pPr>
            <w:r>
              <w:drawing>
                <wp:inline distT="0" distB="0" distL="0" distR="0" wp14:anchorId="17C2E3F1" wp14:editId="05614971">
                  <wp:extent cx="2880000" cy="216000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1ABFA119" w14:textId="76A93E9C" w:rsidR="000F00D2" w:rsidRDefault="000F00D2" w:rsidP="000F00D2">
            <w:pPr>
              <w:tabs>
                <w:tab w:val="left" w:pos="3261"/>
              </w:tabs>
              <w:spacing w:line="276" w:lineRule="auto"/>
              <w:ind w:right="-1"/>
              <w:rPr>
                <w:i/>
                <w:rFonts w:cs="Adobe Arabic"/>
              </w:rPr>
            </w:pPr>
            <w:r>
              <w:rPr>
                <w:i/>
              </w:rPr>
              <w:t xml:space="preserve">Las versiones FOT de los captadores rotativos inductivos HEIDENHAIN KCI 1300 sirven también como cubierta de protección final.</w:t>
            </w:r>
          </w:p>
        </w:tc>
      </w:tr>
      <w:tr w:rsidR="000F00D2" w:rsidRPr="003D4CB9" w14:paraId="45306F3E" w14:textId="77777777" w:rsidTr="008B021D">
        <w:tc>
          <w:tcPr>
            <w:tcW w:w="4678" w:type="dxa"/>
            <w:vAlign w:val="bottom"/>
          </w:tcPr>
          <w:p w14:paraId="739B659F" w14:textId="1ECEBB1C" w:rsidR="000F00D2" w:rsidRDefault="000F00D2" w:rsidP="000F00D2">
            <w:pPr>
              <w:tabs>
                <w:tab w:val="left" w:pos="3261"/>
              </w:tabs>
              <w:spacing w:line="276" w:lineRule="auto"/>
              <w:ind w:right="-1"/>
              <w:rPr>
                <w:noProof/>
                <w:rFonts w:cs="Adobe Arabic"/>
              </w:rPr>
            </w:pPr>
            <w:r>
              <w:drawing>
                <wp:inline distT="0" distB="0" distL="0" distR="0" wp14:anchorId="7BECE5E1" wp14:editId="3338AB41">
                  <wp:extent cx="2880000" cy="216000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bottom"/>
          </w:tcPr>
          <w:p w14:paraId="2B966F16" w14:textId="55D3EB12" w:rsidR="000F00D2" w:rsidRDefault="00AA1876" w:rsidP="000F00D2">
            <w:pPr>
              <w:tabs>
                <w:tab w:val="left" w:pos="3261"/>
              </w:tabs>
              <w:spacing w:line="276" w:lineRule="auto"/>
              <w:ind w:right="-1"/>
              <w:rPr>
                <w:i/>
                <w:rFonts w:cs="Adobe Arabic"/>
              </w:rPr>
            </w:pPr>
            <w:r>
              <w:rPr>
                <w:i/>
              </w:rPr>
              <w:t xml:space="preserve">Con las variantes KCI 120 y KBI 136, HEIDENHAIN ofrece soluciones para ejes huecos grandes con diámetros de 30 mm o 40 mm.</w:t>
            </w:r>
          </w:p>
        </w:tc>
      </w:tr>
    </w:tbl>
    <w:p w14:paraId="0D5768EA" w14:textId="041CF027" w:rsidR="00F228A6" w:rsidRDefault="00F228A6" w:rsidP="000D516A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p w14:paraId="5E825526" w14:textId="77777777" w:rsidR="000F00D2" w:rsidRPr="003D4CB9" w:rsidRDefault="000F00D2">
      <w:pPr>
        <w:tabs>
          <w:tab w:val="left" w:pos="3261"/>
        </w:tabs>
        <w:spacing w:line="276" w:lineRule="auto"/>
        <w:ind w:right="-1"/>
        <w:rPr>
          <w:rFonts w:cs="Arial"/>
          <w:sz w:val="20"/>
          <w:szCs w:val="20"/>
        </w:rPr>
      </w:pPr>
    </w:p>
    <w:sectPr w:rsidR="000F00D2" w:rsidRPr="003D4CB9" w:rsidSect="0089058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985" w:right="851" w:bottom="1843" w:left="1418" w:header="567" w:footer="85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8E4B4" w14:textId="77777777" w:rsidR="005E0D70" w:rsidRDefault="005E0D70" w:rsidP="0091430D">
      <w:r>
        <w:separator/>
      </w:r>
    </w:p>
  </w:endnote>
  <w:endnote w:type="continuationSeparator" w:id="0">
    <w:p w14:paraId="233DA1D1" w14:textId="77777777" w:rsidR="005E0D70" w:rsidRDefault="005E0D70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B9A9" w14:textId="77777777" w:rsidR="00290A73" w:rsidRDefault="00290A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D782" w14:textId="77777777" w:rsidR="005D5128" w:rsidRDefault="005D5128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</w:p>
  <w:p w14:paraId="372459AA" w14:textId="0ECBB8ED" w:rsidR="003D4CB9" w:rsidRPr="00F432DE" w:rsidRDefault="00290A73" w:rsidP="00E405EA">
    <w:pPr>
      <w:pStyle w:val="Footer"/>
      <w:tabs>
        <w:tab w:val="clear" w:pos="4536"/>
        <w:tab w:val="clear" w:pos="9072"/>
        <w:tab w:val="right" w:pos="9638"/>
      </w:tabs>
      <w:rPr>
        <w:sz w:val="20"/>
      </w:rPr>
    </w:pPr>
    <w:r>
      <w:rPr>
        <w:sz w:val="20"/>
      </w:rPr>
      <w:t xml:space="preserve">Mayo 2023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 xml:space="preserve">Página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035BD3">
          <w:rPr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14:paraId="08909485" w14:textId="77777777" w:rsidR="003D4CB9" w:rsidRDefault="003D4CB9" w:rsidP="00E405EA">
    <w:pPr>
      <w:pStyle w:val="Footer"/>
      <w:tabs>
        <w:tab w:val="clear" w:pos="9072"/>
        <w:tab w:val="right" w:pos="9638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913A" w14:textId="77777777" w:rsidR="00290A73" w:rsidRDefault="00290A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20A38" w14:textId="77777777" w:rsidR="005E0D70" w:rsidRDefault="005E0D70" w:rsidP="0091430D">
      <w:r>
        <w:separator/>
      </w:r>
    </w:p>
  </w:footnote>
  <w:footnote w:type="continuationSeparator" w:id="0">
    <w:p w14:paraId="418B06D5" w14:textId="77777777" w:rsidR="005E0D70" w:rsidRDefault="005E0D70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C942D" w14:textId="77777777" w:rsidR="00290A73" w:rsidRDefault="00290A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0C0F" w14:textId="77777777" w:rsidR="003555A6" w:rsidRDefault="00D2252D" w:rsidP="00BC6E89">
    <w:pPr>
      <w:pStyle w:val="Header"/>
      <w:tabs>
        <w:tab w:val="clear" w:pos="9072"/>
        <w:tab w:val="right" w:pos="9638"/>
      </w:tabs>
      <w:spacing w:before="120"/>
      <w:rPr>
        <w:b/>
      </w:rPr>
    </w:pPr>
    <w:r>
      <w:rPr>
        <w:b/>
      </w:rPr>
      <w:t xml:space="preserve">Información para prensa</w:t>
    </w:r>
    <w:r>
      <w:rPr>
        <w:b/>
      </w:rPr>
      <w:tab/>
    </w:r>
    <w:r>
      <w:rPr>
        <w:b/>
      </w:rPr>
      <w:tab/>
    </w:r>
    <w:r>
      <w:drawing>
        <wp:inline distT="0" distB="0" distL="0" distR="0" wp14:anchorId="32EF1840" wp14:editId="19820BB8">
          <wp:extent cx="1627505" cy="194310"/>
          <wp:effectExtent l="19050" t="0" r="0" b="0"/>
          <wp:docPr id="8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75D3" w14:textId="77777777" w:rsidR="00290A73" w:rsidRDefault="00290A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01458"/>
    <w:multiLevelType w:val="hybridMultilevel"/>
    <w:tmpl w:val="48B49F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29C2D66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B57840"/>
    <w:multiLevelType w:val="hybridMultilevel"/>
    <w:tmpl w:val="FD08B6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13EB8"/>
    <w:multiLevelType w:val="hybridMultilevel"/>
    <w:tmpl w:val="9E046F8C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84FF2"/>
    <w:multiLevelType w:val="hybridMultilevel"/>
    <w:tmpl w:val="987C7AF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4E4B9D"/>
    <w:multiLevelType w:val="hybridMultilevel"/>
    <w:tmpl w:val="0C30E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E34CDA"/>
    <w:multiLevelType w:val="hybridMultilevel"/>
    <w:tmpl w:val="14463006"/>
    <w:lvl w:ilvl="0" w:tplc="62C6AB9A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color w:val="B7BD0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1435166">
    <w:abstractNumId w:val="2"/>
  </w:num>
  <w:num w:numId="2" w16cid:durableId="13303263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1617861">
    <w:abstractNumId w:val="1"/>
  </w:num>
  <w:num w:numId="4" w16cid:durableId="233128322">
    <w:abstractNumId w:val="3"/>
  </w:num>
  <w:num w:numId="5" w16cid:durableId="1877812651">
    <w:abstractNumId w:val="4"/>
  </w:num>
  <w:num w:numId="6" w16cid:durableId="2058507581">
    <w:abstractNumId w:val="5"/>
  </w:num>
  <w:num w:numId="7" w16cid:durableId="595405599">
    <w:abstractNumId w:val="0"/>
  </w:num>
  <w:num w:numId="8" w16cid:durableId="400637343">
    <w:abstractNumId w:val="6"/>
  </w:num>
  <w:num w:numId="9" w16cid:durableId="832985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2C"/>
    <w:rsid w:val="000053C5"/>
    <w:rsid w:val="000127D1"/>
    <w:rsid w:val="00020177"/>
    <w:rsid w:val="00024186"/>
    <w:rsid w:val="00026B4D"/>
    <w:rsid w:val="0003003E"/>
    <w:rsid w:val="0003362B"/>
    <w:rsid w:val="00035BD3"/>
    <w:rsid w:val="00046798"/>
    <w:rsid w:val="00046E42"/>
    <w:rsid w:val="0005391D"/>
    <w:rsid w:val="000606FD"/>
    <w:rsid w:val="00061D94"/>
    <w:rsid w:val="00075EE6"/>
    <w:rsid w:val="00084A5C"/>
    <w:rsid w:val="000918CA"/>
    <w:rsid w:val="000C3F0E"/>
    <w:rsid w:val="000C66E8"/>
    <w:rsid w:val="000D0AC5"/>
    <w:rsid w:val="000D516A"/>
    <w:rsid w:val="000E696D"/>
    <w:rsid w:val="000F00D2"/>
    <w:rsid w:val="00102472"/>
    <w:rsid w:val="00106AEA"/>
    <w:rsid w:val="001076B5"/>
    <w:rsid w:val="00123A47"/>
    <w:rsid w:val="001343DE"/>
    <w:rsid w:val="00151FC8"/>
    <w:rsid w:val="00157044"/>
    <w:rsid w:val="001609A9"/>
    <w:rsid w:val="00185056"/>
    <w:rsid w:val="001938A0"/>
    <w:rsid w:val="001A68BD"/>
    <w:rsid w:val="001B4114"/>
    <w:rsid w:val="001B6D6B"/>
    <w:rsid w:val="001B7062"/>
    <w:rsid w:val="001D0CFE"/>
    <w:rsid w:val="00212759"/>
    <w:rsid w:val="00244041"/>
    <w:rsid w:val="002449A1"/>
    <w:rsid w:val="002667D8"/>
    <w:rsid w:val="00274423"/>
    <w:rsid w:val="0028442E"/>
    <w:rsid w:val="00285D12"/>
    <w:rsid w:val="00290658"/>
    <w:rsid w:val="00290A73"/>
    <w:rsid w:val="002924DA"/>
    <w:rsid w:val="002A4DA5"/>
    <w:rsid w:val="002A56D2"/>
    <w:rsid w:val="002A727F"/>
    <w:rsid w:val="002B1257"/>
    <w:rsid w:val="002C345D"/>
    <w:rsid w:val="002E5DEC"/>
    <w:rsid w:val="00304104"/>
    <w:rsid w:val="003150E3"/>
    <w:rsid w:val="00324786"/>
    <w:rsid w:val="003257D4"/>
    <w:rsid w:val="003259E8"/>
    <w:rsid w:val="003261A3"/>
    <w:rsid w:val="0033664A"/>
    <w:rsid w:val="0034317A"/>
    <w:rsid w:val="00351F66"/>
    <w:rsid w:val="003555A6"/>
    <w:rsid w:val="00375378"/>
    <w:rsid w:val="003754AA"/>
    <w:rsid w:val="00377391"/>
    <w:rsid w:val="00377F9D"/>
    <w:rsid w:val="00380E55"/>
    <w:rsid w:val="0038307A"/>
    <w:rsid w:val="0038317E"/>
    <w:rsid w:val="00385616"/>
    <w:rsid w:val="003866E3"/>
    <w:rsid w:val="0039200C"/>
    <w:rsid w:val="00397851"/>
    <w:rsid w:val="003B0DDC"/>
    <w:rsid w:val="003B2AD8"/>
    <w:rsid w:val="003B6E84"/>
    <w:rsid w:val="003C11A0"/>
    <w:rsid w:val="003C4EF6"/>
    <w:rsid w:val="003C5673"/>
    <w:rsid w:val="003D4CB9"/>
    <w:rsid w:val="003D7E41"/>
    <w:rsid w:val="003E0B6D"/>
    <w:rsid w:val="003E1DF2"/>
    <w:rsid w:val="003E417B"/>
    <w:rsid w:val="003F32BD"/>
    <w:rsid w:val="0041650E"/>
    <w:rsid w:val="004318A8"/>
    <w:rsid w:val="00434FB6"/>
    <w:rsid w:val="004355FD"/>
    <w:rsid w:val="004363CA"/>
    <w:rsid w:val="00437499"/>
    <w:rsid w:val="004418D4"/>
    <w:rsid w:val="00445B98"/>
    <w:rsid w:val="00450667"/>
    <w:rsid w:val="00450ADE"/>
    <w:rsid w:val="00454588"/>
    <w:rsid w:val="00457C9D"/>
    <w:rsid w:val="00477842"/>
    <w:rsid w:val="004818D0"/>
    <w:rsid w:val="0049111D"/>
    <w:rsid w:val="004A010A"/>
    <w:rsid w:val="004A57F3"/>
    <w:rsid w:val="004A605C"/>
    <w:rsid w:val="004D396B"/>
    <w:rsid w:val="004D719F"/>
    <w:rsid w:val="004E0D31"/>
    <w:rsid w:val="004F6CE3"/>
    <w:rsid w:val="005037F1"/>
    <w:rsid w:val="005153F0"/>
    <w:rsid w:val="00521B4C"/>
    <w:rsid w:val="0053234F"/>
    <w:rsid w:val="00553228"/>
    <w:rsid w:val="00560B58"/>
    <w:rsid w:val="00586C01"/>
    <w:rsid w:val="005915F6"/>
    <w:rsid w:val="00593634"/>
    <w:rsid w:val="005A1218"/>
    <w:rsid w:val="005B3F5F"/>
    <w:rsid w:val="005B5DBD"/>
    <w:rsid w:val="005C7C77"/>
    <w:rsid w:val="005D5128"/>
    <w:rsid w:val="005E0D70"/>
    <w:rsid w:val="005E2BFB"/>
    <w:rsid w:val="005F2AF0"/>
    <w:rsid w:val="00614E5F"/>
    <w:rsid w:val="00616166"/>
    <w:rsid w:val="00631A03"/>
    <w:rsid w:val="00635D3B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E1F8C"/>
    <w:rsid w:val="006E62FF"/>
    <w:rsid w:val="006F41B7"/>
    <w:rsid w:val="007046C9"/>
    <w:rsid w:val="00704D6B"/>
    <w:rsid w:val="00706824"/>
    <w:rsid w:val="00713BFA"/>
    <w:rsid w:val="00765346"/>
    <w:rsid w:val="00771DB3"/>
    <w:rsid w:val="00774DC6"/>
    <w:rsid w:val="0078495B"/>
    <w:rsid w:val="0079517F"/>
    <w:rsid w:val="007956E2"/>
    <w:rsid w:val="0079650B"/>
    <w:rsid w:val="00796ECD"/>
    <w:rsid w:val="007A1E55"/>
    <w:rsid w:val="007A4F06"/>
    <w:rsid w:val="007C1A90"/>
    <w:rsid w:val="007C7E21"/>
    <w:rsid w:val="007D7396"/>
    <w:rsid w:val="007E0104"/>
    <w:rsid w:val="007F7AE1"/>
    <w:rsid w:val="00814F20"/>
    <w:rsid w:val="0083460F"/>
    <w:rsid w:val="008407A8"/>
    <w:rsid w:val="00843288"/>
    <w:rsid w:val="008500A1"/>
    <w:rsid w:val="008518F6"/>
    <w:rsid w:val="008603F3"/>
    <w:rsid w:val="00866D02"/>
    <w:rsid w:val="00880593"/>
    <w:rsid w:val="008806CC"/>
    <w:rsid w:val="008808DE"/>
    <w:rsid w:val="0089058E"/>
    <w:rsid w:val="00893343"/>
    <w:rsid w:val="0089518A"/>
    <w:rsid w:val="008A6540"/>
    <w:rsid w:val="008A68D9"/>
    <w:rsid w:val="008B021D"/>
    <w:rsid w:val="008D2C61"/>
    <w:rsid w:val="008E17E1"/>
    <w:rsid w:val="008E584F"/>
    <w:rsid w:val="008E7336"/>
    <w:rsid w:val="008F408D"/>
    <w:rsid w:val="00904E51"/>
    <w:rsid w:val="00913BE7"/>
    <w:rsid w:val="0091430D"/>
    <w:rsid w:val="00933BD1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B379B"/>
    <w:rsid w:val="009C15EF"/>
    <w:rsid w:val="009C6BF8"/>
    <w:rsid w:val="009F1A36"/>
    <w:rsid w:val="009F5746"/>
    <w:rsid w:val="00A13223"/>
    <w:rsid w:val="00A229D7"/>
    <w:rsid w:val="00A25FEA"/>
    <w:rsid w:val="00A324BC"/>
    <w:rsid w:val="00A36219"/>
    <w:rsid w:val="00A518A1"/>
    <w:rsid w:val="00A62B93"/>
    <w:rsid w:val="00A83AA1"/>
    <w:rsid w:val="00A847C1"/>
    <w:rsid w:val="00A93A28"/>
    <w:rsid w:val="00A93F14"/>
    <w:rsid w:val="00AA1876"/>
    <w:rsid w:val="00AA7AD2"/>
    <w:rsid w:val="00AA7CBE"/>
    <w:rsid w:val="00AE2D1E"/>
    <w:rsid w:val="00AE3086"/>
    <w:rsid w:val="00AF16B8"/>
    <w:rsid w:val="00AF23A8"/>
    <w:rsid w:val="00AF30BC"/>
    <w:rsid w:val="00AF5755"/>
    <w:rsid w:val="00B10896"/>
    <w:rsid w:val="00B11B34"/>
    <w:rsid w:val="00B12888"/>
    <w:rsid w:val="00B12E17"/>
    <w:rsid w:val="00B270AC"/>
    <w:rsid w:val="00B63E36"/>
    <w:rsid w:val="00B64F03"/>
    <w:rsid w:val="00B6511B"/>
    <w:rsid w:val="00B92F2C"/>
    <w:rsid w:val="00BA0BD4"/>
    <w:rsid w:val="00BA426A"/>
    <w:rsid w:val="00BB1CBB"/>
    <w:rsid w:val="00BB6E04"/>
    <w:rsid w:val="00BC152E"/>
    <w:rsid w:val="00BC6E89"/>
    <w:rsid w:val="00BD0A7A"/>
    <w:rsid w:val="00BD0B36"/>
    <w:rsid w:val="00BD1D5C"/>
    <w:rsid w:val="00BE693E"/>
    <w:rsid w:val="00BF340B"/>
    <w:rsid w:val="00BF4098"/>
    <w:rsid w:val="00BF47F6"/>
    <w:rsid w:val="00C21CBA"/>
    <w:rsid w:val="00C303B3"/>
    <w:rsid w:val="00C35316"/>
    <w:rsid w:val="00C36CB1"/>
    <w:rsid w:val="00C40AB9"/>
    <w:rsid w:val="00C46F38"/>
    <w:rsid w:val="00C608DE"/>
    <w:rsid w:val="00C62A38"/>
    <w:rsid w:val="00C64E31"/>
    <w:rsid w:val="00C7255F"/>
    <w:rsid w:val="00C76A4D"/>
    <w:rsid w:val="00C808A0"/>
    <w:rsid w:val="00C81461"/>
    <w:rsid w:val="00C87C0F"/>
    <w:rsid w:val="00C963C6"/>
    <w:rsid w:val="00C96C4D"/>
    <w:rsid w:val="00CA3A20"/>
    <w:rsid w:val="00CB03FD"/>
    <w:rsid w:val="00CB1992"/>
    <w:rsid w:val="00CC1959"/>
    <w:rsid w:val="00CC6538"/>
    <w:rsid w:val="00CC6DF0"/>
    <w:rsid w:val="00CD4796"/>
    <w:rsid w:val="00CD71D4"/>
    <w:rsid w:val="00CE6C7B"/>
    <w:rsid w:val="00CF6546"/>
    <w:rsid w:val="00D053B1"/>
    <w:rsid w:val="00D10BC2"/>
    <w:rsid w:val="00D14166"/>
    <w:rsid w:val="00D14601"/>
    <w:rsid w:val="00D1480C"/>
    <w:rsid w:val="00D17E78"/>
    <w:rsid w:val="00D2252D"/>
    <w:rsid w:val="00D413C8"/>
    <w:rsid w:val="00D43AD5"/>
    <w:rsid w:val="00D45A00"/>
    <w:rsid w:val="00D527D5"/>
    <w:rsid w:val="00D713A0"/>
    <w:rsid w:val="00D87B41"/>
    <w:rsid w:val="00D9586D"/>
    <w:rsid w:val="00D96114"/>
    <w:rsid w:val="00DA1D6D"/>
    <w:rsid w:val="00DA272A"/>
    <w:rsid w:val="00DB476E"/>
    <w:rsid w:val="00DD0C7E"/>
    <w:rsid w:val="00DE36FF"/>
    <w:rsid w:val="00DF7405"/>
    <w:rsid w:val="00E03543"/>
    <w:rsid w:val="00E0475C"/>
    <w:rsid w:val="00E06DD0"/>
    <w:rsid w:val="00E21C87"/>
    <w:rsid w:val="00E2679F"/>
    <w:rsid w:val="00E302A0"/>
    <w:rsid w:val="00E32A68"/>
    <w:rsid w:val="00E405EA"/>
    <w:rsid w:val="00E43981"/>
    <w:rsid w:val="00E54940"/>
    <w:rsid w:val="00E60089"/>
    <w:rsid w:val="00E73778"/>
    <w:rsid w:val="00E8034D"/>
    <w:rsid w:val="00E82990"/>
    <w:rsid w:val="00E87C66"/>
    <w:rsid w:val="00E951C2"/>
    <w:rsid w:val="00E97915"/>
    <w:rsid w:val="00EA5046"/>
    <w:rsid w:val="00EB34DA"/>
    <w:rsid w:val="00EC47D1"/>
    <w:rsid w:val="00ED049A"/>
    <w:rsid w:val="00ED2BF2"/>
    <w:rsid w:val="00F070B5"/>
    <w:rsid w:val="00F1013B"/>
    <w:rsid w:val="00F14D45"/>
    <w:rsid w:val="00F20382"/>
    <w:rsid w:val="00F228A6"/>
    <w:rsid w:val="00F23403"/>
    <w:rsid w:val="00F24B38"/>
    <w:rsid w:val="00F310C4"/>
    <w:rsid w:val="00F31938"/>
    <w:rsid w:val="00F35A95"/>
    <w:rsid w:val="00F3776E"/>
    <w:rsid w:val="00F432DE"/>
    <w:rsid w:val="00F438BA"/>
    <w:rsid w:val="00F45D14"/>
    <w:rsid w:val="00F51356"/>
    <w:rsid w:val="00F60FF8"/>
    <w:rsid w:val="00F7592E"/>
    <w:rsid w:val="00F7645E"/>
    <w:rsid w:val="00F76A7E"/>
    <w:rsid w:val="00F7761E"/>
    <w:rsid w:val="00F84138"/>
    <w:rsid w:val="00F915FD"/>
    <w:rsid w:val="00F93C3C"/>
    <w:rsid w:val="00F9724F"/>
    <w:rsid w:val="00FA329D"/>
    <w:rsid w:val="00FB5B37"/>
    <w:rsid w:val="00FC07F4"/>
    <w:rsid w:val="00FC6B67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652D5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430D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30D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070B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13B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BF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BFA"/>
    <w:rPr>
      <w:rFonts w:ascii="Arial" w:hAnsi="Arial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D0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5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229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78365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1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36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274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782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3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17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86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420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861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8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7231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8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739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9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8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55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4813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2576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5460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822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80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64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84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9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4796">
              <w:marLeft w:val="0"/>
              <w:marRight w:val="-21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573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3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2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90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35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36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513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92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94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7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36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9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6167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7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46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42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2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969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06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807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965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4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49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70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9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26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56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1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080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36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56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173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5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5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364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8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5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01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5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41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news.heidenhain.com/de/automatisierung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poestgens@heidenhain.d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heidenhain.de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EC21-33E8-40F3-B03F-B441C5072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2608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Peters Martin</cp:lastModifiedBy>
  <cp:revision>11</cp:revision>
  <cp:lastPrinted>2013-04-10T10:48:00Z</cp:lastPrinted>
  <dcterms:created xsi:type="dcterms:W3CDTF">2023-03-29T12:07:00Z</dcterms:created>
  <dcterms:modified xsi:type="dcterms:W3CDTF">2023-06-15T08:02:00Z</dcterms:modified>
</cp:coreProperties>
</file>