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3FF60" w14:textId="07134FE2" w:rsidR="005D425D" w:rsidRPr="005D425D" w:rsidRDefault="005D425D" w:rsidP="005D425D">
      <w:pPr>
        <w:rPr>
          <w:b/>
          <w:bCs/>
          <w:lang w:val="es-ES"/>
        </w:rPr>
      </w:pPr>
      <w:bookmarkStart w:id="0" w:name="_GoBack"/>
      <w:bookmarkEnd w:id="0"/>
      <w:r w:rsidRPr="005D425D">
        <w:rPr>
          <w:b/>
          <w:bCs/>
          <w:lang w:val="es-ES"/>
        </w:rPr>
        <w:t xml:space="preserve">La nueva generación de </w:t>
      </w:r>
      <w:r w:rsidRPr="005D425D">
        <w:rPr>
          <w:b/>
          <w:bCs/>
          <w:lang w:val="es-ES"/>
        </w:rPr>
        <w:t>captación</w:t>
      </w:r>
      <w:r w:rsidRPr="005D425D">
        <w:rPr>
          <w:b/>
          <w:bCs/>
          <w:lang w:val="es-ES"/>
        </w:rPr>
        <w:t xml:space="preserve"> inductiv</w:t>
      </w:r>
      <w:r w:rsidRPr="005D425D">
        <w:rPr>
          <w:b/>
          <w:bCs/>
          <w:lang w:val="es-ES"/>
        </w:rPr>
        <w:t>a</w:t>
      </w:r>
      <w:r w:rsidRPr="005D425D">
        <w:rPr>
          <w:b/>
          <w:bCs/>
          <w:lang w:val="es-ES"/>
        </w:rPr>
        <w:t xml:space="preserve"> </w:t>
      </w:r>
    </w:p>
    <w:p w14:paraId="3918F884" w14:textId="77777777" w:rsidR="005D425D" w:rsidRPr="005D425D" w:rsidRDefault="005D425D" w:rsidP="005D425D">
      <w:pPr>
        <w:rPr>
          <w:lang w:val="es-ES"/>
        </w:rPr>
      </w:pPr>
    </w:p>
    <w:p w14:paraId="0E02B680" w14:textId="614DBB44" w:rsidR="005D425D" w:rsidRPr="005D425D" w:rsidRDefault="005D425D" w:rsidP="005D425D">
      <w:pPr>
        <w:rPr>
          <w:lang w:val="es-ES"/>
        </w:rPr>
      </w:pPr>
      <w:r w:rsidRPr="005D425D">
        <w:rPr>
          <w:lang w:val="es-ES"/>
        </w:rPr>
        <w:t xml:space="preserve">HEIDENHAIN presenta su próxima generación de tecnología de </w:t>
      </w:r>
      <w:r>
        <w:rPr>
          <w:lang w:val="es-ES"/>
        </w:rPr>
        <w:t>captación</w:t>
      </w:r>
      <w:r w:rsidRPr="005D425D">
        <w:rPr>
          <w:lang w:val="es-ES"/>
        </w:rPr>
        <w:t xml:space="preserve"> inductiv</w:t>
      </w:r>
      <w:r>
        <w:rPr>
          <w:lang w:val="es-ES"/>
        </w:rPr>
        <w:t>a</w:t>
      </w:r>
      <w:r w:rsidRPr="005D425D">
        <w:rPr>
          <w:lang w:val="es-ES"/>
        </w:rPr>
        <w:t xml:space="preserve">, incorporada en los </w:t>
      </w:r>
      <w:proofErr w:type="spellStart"/>
      <w:r w:rsidRPr="005D425D">
        <w:rPr>
          <w:lang w:val="es-ES"/>
        </w:rPr>
        <w:t>encoders</w:t>
      </w:r>
      <w:proofErr w:type="spellEnd"/>
      <w:r w:rsidRPr="005D425D">
        <w:rPr>
          <w:lang w:val="es-ES"/>
        </w:rPr>
        <w:t xml:space="preserve"> rotativos ECI 1122 y EQI 1134. Diseñados para la automatización de alto rendimiento, estos nuevos </w:t>
      </w:r>
      <w:proofErr w:type="spellStart"/>
      <w:r w:rsidRPr="005D425D">
        <w:rPr>
          <w:lang w:val="es-ES"/>
        </w:rPr>
        <w:t>encoders</w:t>
      </w:r>
      <w:proofErr w:type="spellEnd"/>
      <w:r w:rsidRPr="005D425D">
        <w:rPr>
          <w:lang w:val="es-ES"/>
        </w:rPr>
        <w:t xml:space="preserve"> se caracterizan por su bajo nivel de ruido, bajo rizado de velocidad y amplios datos de funcionamiento. Gracias a su </w:t>
      </w:r>
      <w:r w:rsidR="00F2504C">
        <w:rPr>
          <w:lang w:val="es-ES"/>
        </w:rPr>
        <w:t>protocolo</w:t>
      </w:r>
      <w:r w:rsidRPr="005D425D">
        <w:rPr>
          <w:lang w:val="es-ES"/>
        </w:rPr>
        <w:t xml:space="preserve"> En</w:t>
      </w:r>
      <w:proofErr w:type="spellStart"/>
      <w:r w:rsidRPr="005D425D">
        <w:rPr>
          <w:lang w:val="es-ES"/>
        </w:rPr>
        <w:t>Dat</w:t>
      </w:r>
      <w:proofErr w:type="spellEnd"/>
      <w:r w:rsidRPr="005D425D">
        <w:rPr>
          <w:lang w:val="es-ES"/>
        </w:rPr>
        <w:t xml:space="preserve"> 3, pueden conectarse mediante la solución de cable único HMC 2. </w:t>
      </w:r>
    </w:p>
    <w:p w14:paraId="191FF81C" w14:textId="77777777" w:rsidR="005D425D" w:rsidRPr="005D425D" w:rsidRDefault="005D425D" w:rsidP="005D425D">
      <w:pPr>
        <w:rPr>
          <w:lang w:val="es-ES"/>
        </w:rPr>
      </w:pPr>
    </w:p>
    <w:p w14:paraId="7A7E1911" w14:textId="26A209A9" w:rsidR="005D425D" w:rsidRPr="005D425D" w:rsidRDefault="005D425D" w:rsidP="005D425D">
      <w:pPr>
        <w:rPr>
          <w:lang w:val="es-ES"/>
        </w:rPr>
      </w:pPr>
      <w:r w:rsidRPr="005D425D">
        <w:rPr>
          <w:lang w:val="es-ES"/>
        </w:rPr>
        <w:t xml:space="preserve">Exteriormente, los nuevos captadores rotativos inductivos HEIDENHAIN ECI 1122 y EQI 1134 son idénticos </w:t>
      </w:r>
      <w:r>
        <w:rPr>
          <w:lang w:val="es-ES"/>
        </w:rPr>
        <w:t xml:space="preserve">en su apariencia </w:t>
      </w:r>
      <w:r w:rsidRPr="005D425D">
        <w:rPr>
          <w:lang w:val="es-ES"/>
        </w:rPr>
        <w:t xml:space="preserve">a los demás modelos de la </w:t>
      </w:r>
      <w:r>
        <w:rPr>
          <w:lang w:val="es-ES"/>
        </w:rPr>
        <w:t>gama</w:t>
      </w:r>
      <w:r w:rsidRPr="005D425D">
        <w:rPr>
          <w:lang w:val="es-ES"/>
        </w:rPr>
        <w:t xml:space="preserve">. Pero sus especificaciones </w:t>
      </w:r>
      <w:r>
        <w:rPr>
          <w:lang w:val="es-ES"/>
        </w:rPr>
        <w:t xml:space="preserve">son una historia diferente, </w:t>
      </w:r>
      <w:r w:rsidRPr="005D425D">
        <w:rPr>
          <w:lang w:val="es-ES"/>
        </w:rPr>
        <w:t xml:space="preserve">especialmente su resolución de posición mejorada de 22 bits. Esta mayor resolución reduce significativamente el rizado de velocidad y el ruido de posición del motor. Los nuevos </w:t>
      </w:r>
      <w:proofErr w:type="spellStart"/>
      <w:r w:rsidRPr="005D425D">
        <w:rPr>
          <w:lang w:val="es-ES"/>
        </w:rPr>
        <w:t>enc</w:t>
      </w:r>
      <w:r>
        <w:rPr>
          <w:lang w:val="es-ES"/>
        </w:rPr>
        <w:t>o</w:t>
      </w:r>
      <w:r w:rsidRPr="005D425D">
        <w:rPr>
          <w:lang w:val="es-ES"/>
        </w:rPr>
        <w:t>der</w:t>
      </w:r>
      <w:r>
        <w:rPr>
          <w:lang w:val="es-ES"/>
        </w:rPr>
        <w:t>s</w:t>
      </w:r>
      <w:proofErr w:type="spellEnd"/>
      <w:r w:rsidRPr="005D425D">
        <w:rPr>
          <w:lang w:val="es-ES"/>
        </w:rPr>
        <w:t xml:space="preserve"> rotativos ECI 1122 y EQI 1134 son soluciones perfectas para las tendencias actuales en automatización hacia mayor precisión, rendimiento, fiabilidad de los procesos y </w:t>
      </w:r>
      <w:r>
        <w:rPr>
          <w:lang w:val="es-ES"/>
        </w:rPr>
        <w:t>eficiencia de costes</w:t>
      </w:r>
      <w:r w:rsidRPr="005D425D">
        <w:rPr>
          <w:lang w:val="es-ES"/>
        </w:rPr>
        <w:t>.</w:t>
      </w:r>
    </w:p>
    <w:p w14:paraId="3BFA36F5" w14:textId="38239859" w:rsidR="005D425D" w:rsidRPr="005D425D" w:rsidRDefault="005D425D" w:rsidP="005D425D">
      <w:pPr>
        <w:rPr>
          <w:lang w:val="es-ES"/>
        </w:rPr>
      </w:pPr>
      <w:r w:rsidRPr="005D425D">
        <w:rPr>
          <w:lang w:val="es-ES"/>
        </w:rPr>
        <w:t xml:space="preserve">En el corazón de los nuevos </w:t>
      </w:r>
      <w:proofErr w:type="spellStart"/>
      <w:r>
        <w:rPr>
          <w:lang w:val="es-ES"/>
        </w:rPr>
        <w:t>encoders</w:t>
      </w:r>
      <w:proofErr w:type="spellEnd"/>
      <w:r w:rsidRPr="005D425D">
        <w:rPr>
          <w:lang w:val="es-ES"/>
        </w:rPr>
        <w:t xml:space="preserve"> rotat</w:t>
      </w:r>
      <w:r>
        <w:rPr>
          <w:lang w:val="es-ES"/>
        </w:rPr>
        <w:t>ivos</w:t>
      </w:r>
      <w:r w:rsidRPr="005D425D">
        <w:rPr>
          <w:lang w:val="es-ES"/>
        </w:rPr>
        <w:t xml:space="preserve"> y su tecnología de </w:t>
      </w:r>
      <w:r>
        <w:rPr>
          <w:lang w:val="es-ES"/>
        </w:rPr>
        <w:t>captación</w:t>
      </w:r>
      <w:r w:rsidRPr="005D425D">
        <w:rPr>
          <w:lang w:val="es-ES"/>
        </w:rPr>
        <w:t xml:space="preserve"> inductiva se encuentra un nuevo ASIC con tecnología de 180 nanómetros, que proporciona la combinación perfecta de fiabilidad, robustez y miniaturización. Otro aspecto destacado y un enfoque completamente nuevo para un ASIC de sensor es su procesador integrado para aplicaciones específicas (ASIP).</w:t>
      </w:r>
      <w:r>
        <w:rPr>
          <w:lang w:val="es-ES"/>
        </w:rPr>
        <w:t xml:space="preserve"> </w:t>
      </w:r>
      <w:r w:rsidRPr="005D425D">
        <w:rPr>
          <w:lang w:val="es-ES"/>
        </w:rPr>
        <w:t xml:space="preserve">El ASIP permite recopilar datos de funcionamiento sobre el </w:t>
      </w:r>
      <w:proofErr w:type="spellStart"/>
      <w:r w:rsidRPr="005D425D">
        <w:rPr>
          <w:lang w:val="es-ES"/>
        </w:rPr>
        <w:t>enc</w:t>
      </w:r>
      <w:r>
        <w:rPr>
          <w:lang w:val="es-ES"/>
        </w:rPr>
        <w:t>o</w:t>
      </w:r>
      <w:r w:rsidRPr="005D425D">
        <w:rPr>
          <w:lang w:val="es-ES"/>
        </w:rPr>
        <w:t>der</w:t>
      </w:r>
      <w:proofErr w:type="spellEnd"/>
      <w:r w:rsidRPr="005D425D">
        <w:rPr>
          <w:lang w:val="es-ES"/>
        </w:rPr>
        <w:t xml:space="preserve"> y el motor en una nueva medida y en un lugar crítico del sistema global. Después de todo, ningún otro dispositivo electrónico se encuentra tan cerca del motor. Los datos de funcionamiento recopilados, incluidas cargas, tiempos de funcionamiento y temperaturas del motor, proporcionan una base fiable para optimizar el funcionamiento, maximizar la vida útil, racionalizar el mantenimiento</w:t>
      </w:r>
      <w:r w:rsidR="00F2504C">
        <w:rPr>
          <w:lang w:val="es-ES"/>
        </w:rPr>
        <w:t>,</w:t>
      </w:r>
      <w:r w:rsidRPr="005D425D">
        <w:rPr>
          <w:lang w:val="es-ES"/>
        </w:rPr>
        <w:t xml:space="preserve"> y mucho más. </w:t>
      </w:r>
    </w:p>
    <w:p w14:paraId="5204688B" w14:textId="7E55F160" w:rsidR="00290658" w:rsidRDefault="005D425D" w:rsidP="005D425D">
      <w:pPr>
        <w:rPr>
          <w:lang w:val="es-ES"/>
        </w:rPr>
      </w:pPr>
      <w:r w:rsidRPr="005D425D">
        <w:rPr>
          <w:lang w:val="es-ES"/>
        </w:rPr>
        <w:t xml:space="preserve">Por primera vez, esta nueva generación de </w:t>
      </w:r>
      <w:proofErr w:type="spellStart"/>
      <w:r w:rsidR="00F2504C">
        <w:rPr>
          <w:lang w:val="es-ES"/>
        </w:rPr>
        <w:t>encoders</w:t>
      </w:r>
      <w:proofErr w:type="spellEnd"/>
      <w:r w:rsidR="00F2504C">
        <w:rPr>
          <w:lang w:val="es-ES"/>
        </w:rPr>
        <w:t xml:space="preserve"> rotativos</w:t>
      </w:r>
      <w:r w:rsidRPr="005D425D">
        <w:rPr>
          <w:lang w:val="es-ES"/>
        </w:rPr>
        <w:t xml:space="preserve"> inductivos implementa </w:t>
      </w:r>
      <w:proofErr w:type="spellStart"/>
      <w:r w:rsidRPr="005D425D">
        <w:rPr>
          <w:lang w:val="es-ES"/>
        </w:rPr>
        <w:t>EnDat</w:t>
      </w:r>
      <w:proofErr w:type="spellEnd"/>
      <w:r w:rsidRPr="005D425D">
        <w:rPr>
          <w:lang w:val="es-ES"/>
        </w:rPr>
        <w:t xml:space="preserve"> 3 directamente en un ASIC de </w:t>
      </w:r>
      <w:r w:rsidR="00F2504C">
        <w:rPr>
          <w:lang w:val="es-ES"/>
        </w:rPr>
        <w:t>captación</w:t>
      </w:r>
      <w:r w:rsidRPr="005D425D">
        <w:rPr>
          <w:lang w:val="es-ES"/>
        </w:rPr>
        <w:t xml:space="preserve"> como solución de un solo chip. Esto permite utilizar la solución de cable único HMC 2, que combina l</w:t>
      </w:r>
      <w:r w:rsidR="00F2504C">
        <w:rPr>
          <w:lang w:val="es-ES"/>
        </w:rPr>
        <w:t xml:space="preserve">as líneas </w:t>
      </w:r>
      <w:r w:rsidRPr="005D425D">
        <w:rPr>
          <w:lang w:val="es-ES"/>
        </w:rPr>
        <w:t xml:space="preserve">de datos y alimentación en un único cable que va desde el motor hasta el control. Las ventajas son </w:t>
      </w:r>
      <w:r w:rsidR="00F2504C">
        <w:rPr>
          <w:lang w:val="es-ES"/>
        </w:rPr>
        <w:t>menos</w:t>
      </w:r>
      <w:r w:rsidRPr="005D425D">
        <w:rPr>
          <w:lang w:val="es-ES"/>
        </w:rPr>
        <w:t xml:space="preserve"> cable</w:t>
      </w:r>
      <w:r w:rsidR="00F2504C">
        <w:rPr>
          <w:lang w:val="es-ES"/>
        </w:rPr>
        <w:t>s</w:t>
      </w:r>
      <w:r w:rsidRPr="005D425D">
        <w:rPr>
          <w:lang w:val="es-ES"/>
        </w:rPr>
        <w:t>, mayor</w:t>
      </w:r>
      <w:r w:rsidR="00F2504C">
        <w:rPr>
          <w:lang w:val="es-ES"/>
        </w:rPr>
        <w:t>es</w:t>
      </w:r>
      <w:r w:rsidRPr="005D425D">
        <w:rPr>
          <w:lang w:val="es-ES"/>
        </w:rPr>
        <w:t xml:space="preserve"> velocidad</w:t>
      </w:r>
      <w:r w:rsidR="00F2504C">
        <w:rPr>
          <w:lang w:val="es-ES"/>
        </w:rPr>
        <w:t>es</w:t>
      </w:r>
      <w:r w:rsidRPr="005D425D">
        <w:rPr>
          <w:lang w:val="es-ES"/>
        </w:rPr>
        <w:t xml:space="preserve"> de transmisión de datos y menos requisitos de espacio. Pero eso no es todo. El nuevo ASIC, con su </w:t>
      </w:r>
      <w:r w:rsidR="00F2504C">
        <w:rPr>
          <w:lang w:val="es-ES"/>
        </w:rPr>
        <w:t>protocolo</w:t>
      </w:r>
      <w:r w:rsidRPr="005D425D">
        <w:rPr>
          <w:lang w:val="es-ES"/>
        </w:rPr>
        <w:t xml:space="preserve"> </w:t>
      </w:r>
      <w:proofErr w:type="spellStart"/>
      <w:r w:rsidRPr="005D425D">
        <w:rPr>
          <w:lang w:val="es-ES"/>
        </w:rPr>
        <w:t>EnDat</w:t>
      </w:r>
      <w:proofErr w:type="spellEnd"/>
      <w:r w:rsidRPr="005D425D">
        <w:rPr>
          <w:lang w:val="es-ES"/>
        </w:rPr>
        <w:t xml:space="preserve"> 3 de alto rendimiento, prepara el terreno para futuros desarrollos, </w:t>
      </w:r>
      <w:r w:rsidR="00F2504C">
        <w:rPr>
          <w:lang w:val="es-ES"/>
        </w:rPr>
        <w:t xml:space="preserve">tales </w:t>
      </w:r>
      <w:r w:rsidRPr="005D425D">
        <w:rPr>
          <w:lang w:val="es-ES"/>
        </w:rPr>
        <w:t xml:space="preserve">como sensores de aceleración que podrían alimentar directamente la señal </w:t>
      </w:r>
      <w:proofErr w:type="spellStart"/>
      <w:r w:rsidRPr="005D425D">
        <w:rPr>
          <w:lang w:val="es-ES"/>
        </w:rPr>
        <w:t>EnDat</w:t>
      </w:r>
      <w:proofErr w:type="spellEnd"/>
      <w:r w:rsidRPr="005D425D">
        <w:rPr>
          <w:lang w:val="es-ES"/>
        </w:rPr>
        <w:t xml:space="preserve"> 3. Y a diferencia de soluciones anteriores, no se necesitan cajas de sensores adicionales (ni sus cables) para la comunicación con el control.</w:t>
      </w:r>
    </w:p>
    <w:p w14:paraId="4219EA88" w14:textId="29F9B206" w:rsidR="00685B4A" w:rsidRDefault="00685B4A" w:rsidP="005D425D">
      <w:pPr>
        <w:rPr>
          <w:lang w:val="es-ES"/>
        </w:rPr>
      </w:pPr>
      <w:r w:rsidRPr="00685B4A">
        <w:rPr>
          <w:lang w:val="es-ES"/>
        </w:rPr>
        <w:t>Esta tecnología de medición inductiva de nueva generación no se limitará a los c</w:t>
      </w:r>
      <w:r>
        <w:rPr>
          <w:lang w:val="es-ES"/>
        </w:rPr>
        <w:t>aptadores</w:t>
      </w:r>
      <w:r w:rsidRPr="00685B4A">
        <w:rPr>
          <w:lang w:val="es-ES"/>
        </w:rPr>
        <w:t xml:space="preserve"> rotativos ECI 1122 y EQI 1134. Con el tiempo, se implementará en toda la gama de </w:t>
      </w:r>
      <w:proofErr w:type="spellStart"/>
      <w:r w:rsidRPr="00685B4A">
        <w:rPr>
          <w:lang w:val="es-ES"/>
        </w:rPr>
        <w:t>enc</w:t>
      </w:r>
      <w:r>
        <w:rPr>
          <w:lang w:val="es-ES"/>
        </w:rPr>
        <w:t>oders</w:t>
      </w:r>
      <w:proofErr w:type="spellEnd"/>
      <w:r w:rsidRPr="00685B4A">
        <w:rPr>
          <w:lang w:val="es-ES"/>
        </w:rPr>
        <w:t xml:space="preserve"> inductivos HEIDENHAIN. Sus innumerables opciones, incluyendo un</w:t>
      </w:r>
      <w:r>
        <w:rPr>
          <w:lang w:val="es-ES"/>
        </w:rPr>
        <w:t xml:space="preserve"> protocolo</w:t>
      </w:r>
      <w:r w:rsidRPr="00685B4A">
        <w:rPr>
          <w:lang w:val="es-ES"/>
        </w:rPr>
        <w:t xml:space="preserve"> SSI o un</w:t>
      </w:r>
      <w:r>
        <w:rPr>
          <w:lang w:val="es-ES"/>
        </w:rPr>
        <w:t xml:space="preserve"> protocolo</w:t>
      </w:r>
      <w:r w:rsidRPr="00685B4A">
        <w:rPr>
          <w:lang w:val="es-ES"/>
        </w:rPr>
        <w:t xml:space="preserve"> TTL programable como alternativa a </w:t>
      </w:r>
      <w:proofErr w:type="spellStart"/>
      <w:r w:rsidRPr="00685B4A">
        <w:rPr>
          <w:lang w:val="es-ES"/>
        </w:rPr>
        <w:t>EnDat</w:t>
      </w:r>
      <w:proofErr w:type="spellEnd"/>
      <w:r w:rsidRPr="00685B4A">
        <w:rPr>
          <w:lang w:val="es-ES"/>
        </w:rPr>
        <w:t xml:space="preserve"> 3, prometen un sinfín de ventajas.</w:t>
      </w:r>
    </w:p>
    <w:p w14:paraId="6B2F6452" w14:textId="14289D52" w:rsidR="00685B4A" w:rsidRDefault="00685B4A" w:rsidP="005D425D">
      <w:pPr>
        <w:rPr>
          <w:lang w:val="es-ES"/>
        </w:rPr>
      </w:pPr>
    </w:p>
    <w:p w14:paraId="1FB6FA1B" w14:textId="2659DB06" w:rsidR="00685B4A" w:rsidRPr="00685B4A" w:rsidRDefault="00685B4A" w:rsidP="00685B4A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  <w:lang w:val="en-US"/>
        </w:rPr>
      </w:pPr>
      <w:r>
        <w:rPr>
          <w:b/>
          <w:i/>
          <w:sz w:val="20"/>
          <w:lang w:val="en-US"/>
        </w:rPr>
        <w:t xml:space="preserve">Para </w:t>
      </w:r>
      <w:proofErr w:type="spellStart"/>
      <w:r>
        <w:rPr>
          <w:b/>
          <w:i/>
          <w:sz w:val="20"/>
          <w:lang w:val="en-US"/>
        </w:rPr>
        <w:t>más</w:t>
      </w:r>
      <w:proofErr w:type="spellEnd"/>
      <w:r w:rsidRPr="00685B4A">
        <w:rPr>
          <w:b/>
          <w:i/>
          <w:sz w:val="20"/>
          <w:lang w:val="en-US"/>
        </w:rPr>
        <w:t xml:space="preserve"> </w:t>
      </w:r>
      <w:proofErr w:type="spellStart"/>
      <w:r w:rsidRPr="00685B4A">
        <w:rPr>
          <w:b/>
          <w:i/>
          <w:sz w:val="20"/>
          <w:lang w:val="en-US"/>
        </w:rPr>
        <w:t>informa</w:t>
      </w:r>
      <w:r>
        <w:rPr>
          <w:b/>
          <w:i/>
          <w:sz w:val="20"/>
          <w:lang w:val="en-US"/>
        </w:rPr>
        <w:t>ción</w:t>
      </w:r>
      <w:proofErr w:type="spellEnd"/>
      <w:r w:rsidRPr="00685B4A">
        <w:rPr>
          <w:b/>
          <w:i/>
          <w:sz w:val="20"/>
          <w:lang w:val="en-US"/>
        </w:rPr>
        <w:t xml:space="preserve">, </w:t>
      </w:r>
      <w:proofErr w:type="spellStart"/>
      <w:r w:rsidRPr="00685B4A">
        <w:rPr>
          <w:b/>
          <w:i/>
          <w:sz w:val="20"/>
          <w:lang w:val="en-US"/>
        </w:rPr>
        <w:t>visit</w:t>
      </w:r>
      <w:r>
        <w:rPr>
          <w:b/>
          <w:i/>
          <w:sz w:val="20"/>
          <w:lang w:val="en-US"/>
        </w:rPr>
        <w:t>e</w:t>
      </w:r>
      <w:proofErr w:type="spellEnd"/>
      <w:r w:rsidRPr="00685B4A">
        <w:rPr>
          <w:b/>
          <w:i/>
          <w:sz w:val="20"/>
          <w:lang w:val="en-US"/>
        </w:rPr>
        <w:t xml:space="preserve">: </w:t>
      </w:r>
    </w:p>
    <w:p w14:paraId="49A5A524" w14:textId="77777777" w:rsidR="00685B4A" w:rsidRPr="00685B4A" w:rsidRDefault="00685B4A" w:rsidP="00685B4A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ipervnculo"/>
          <w:rFonts w:cs="Times New Roman"/>
          <w:lang w:val="en-US"/>
        </w:rPr>
      </w:pPr>
      <w:hyperlink r:id="rId5" w:history="1">
        <w:r w:rsidRPr="00685B4A">
          <w:rPr>
            <w:rStyle w:val="Hipervnculo"/>
            <w:sz w:val="20"/>
            <w:lang w:val="en-US"/>
          </w:rPr>
          <w:t>robotics.heidenhain.com</w:t>
        </w:r>
      </w:hyperlink>
    </w:p>
    <w:p w14:paraId="72BD2CEB" w14:textId="77777777" w:rsidR="00685B4A" w:rsidRDefault="00685B4A" w:rsidP="00685B4A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ipervnculo"/>
          <w:rFonts w:cs="Arial"/>
          <w:iCs/>
          <w:sz w:val="20"/>
          <w:szCs w:val="20"/>
        </w:rPr>
      </w:pPr>
      <w:hyperlink r:id="rId6" w:history="1">
        <w:r>
          <w:rPr>
            <w:rStyle w:val="Hipervnculo"/>
            <w:sz w:val="20"/>
          </w:rPr>
          <w:t>www.heidenhain.de</w:t>
        </w:r>
      </w:hyperlink>
    </w:p>
    <w:p w14:paraId="75280C42" w14:textId="6034492C" w:rsidR="00685B4A" w:rsidRDefault="00685B4A" w:rsidP="00685B4A">
      <w:pPr>
        <w:rPr>
          <w:lang w:val="es-ES"/>
        </w:rPr>
      </w:pPr>
    </w:p>
    <w:p w14:paraId="36EC0C68" w14:textId="77777777" w:rsidR="00685B4A" w:rsidRDefault="00685B4A" w:rsidP="00685B4A"/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3"/>
        <w:gridCol w:w="4399"/>
      </w:tblGrid>
      <w:tr w:rsidR="00685B4A" w:rsidRPr="00685B4A" w14:paraId="79FF6A81" w14:textId="77777777" w:rsidTr="00685B4A">
        <w:tc>
          <w:tcPr>
            <w:tcW w:w="4678" w:type="dxa"/>
            <w:vAlign w:val="bottom"/>
            <w:hideMark/>
          </w:tcPr>
          <w:p w14:paraId="18A4C2DB" w14:textId="33516E6C" w:rsidR="00685B4A" w:rsidRDefault="00685B4A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843A6D4" wp14:editId="5C89F38E">
                  <wp:extent cx="2857500" cy="204216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04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  <w:hideMark/>
          </w:tcPr>
          <w:p w14:paraId="03D41392" w14:textId="75B3AF43" w:rsidR="00685B4A" w:rsidRPr="00685B4A" w:rsidRDefault="00685B4A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  <w:lang w:val="es-ES"/>
              </w:rPr>
            </w:pPr>
            <w:r w:rsidRPr="00685B4A">
              <w:rPr>
                <w:i/>
                <w:lang w:val="es-ES"/>
              </w:rPr>
              <w:t xml:space="preserve">Los </w:t>
            </w:r>
            <w:proofErr w:type="spellStart"/>
            <w:r>
              <w:rPr>
                <w:i/>
                <w:lang w:val="es-ES"/>
              </w:rPr>
              <w:t>encoders</w:t>
            </w:r>
            <w:proofErr w:type="spellEnd"/>
            <w:r w:rsidRPr="00685B4A">
              <w:rPr>
                <w:i/>
                <w:lang w:val="es-ES"/>
              </w:rPr>
              <w:t xml:space="preserve"> rotativos ECI 1122 y EQI 1134 de HEIDENAIN: la nueva generación de </w:t>
            </w:r>
            <w:r>
              <w:rPr>
                <w:i/>
                <w:lang w:val="es-ES"/>
              </w:rPr>
              <w:t>captación</w:t>
            </w:r>
            <w:r w:rsidRPr="00685B4A">
              <w:rPr>
                <w:i/>
                <w:lang w:val="es-ES"/>
              </w:rPr>
              <w:t xml:space="preserve"> inductiv</w:t>
            </w:r>
            <w:r>
              <w:rPr>
                <w:i/>
                <w:lang w:val="es-ES"/>
              </w:rPr>
              <w:t>a</w:t>
            </w:r>
            <w:r w:rsidRPr="00685B4A">
              <w:rPr>
                <w:i/>
                <w:lang w:val="es-ES"/>
              </w:rPr>
              <w:t xml:space="preserve"> y </w:t>
            </w:r>
            <w:r>
              <w:rPr>
                <w:i/>
                <w:lang w:val="es-ES"/>
              </w:rPr>
              <w:t>el protocolo</w:t>
            </w:r>
            <w:r w:rsidRPr="00685B4A">
              <w:rPr>
                <w:i/>
                <w:lang w:val="es-ES"/>
              </w:rPr>
              <w:t xml:space="preserve"> </w:t>
            </w:r>
            <w:proofErr w:type="spellStart"/>
            <w:r w:rsidRPr="00685B4A">
              <w:rPr>
                <w:i/>
                <w:lang w:val="es-ES"/>
              </w:rPr>
              <w:t>EnDat</w:t>
            </w:r>
            <w:proofErr w:type="spellEnd"/>
            <w:r w:rsidRPr="00685B4A">
              <w:rPr>
                <w:i/>
                <w:lang w:val="es-ES"/>
              </w:rPr>
              <w:t xml:space="preserve"> 3 proporcionan ventajas clave para motores compactos en aplicaciones de automatización exigentes.</w:t>
            </w:r>
          </w:p>
        </w:tc>
      </w:tr>
      <w:tr w:rsidR="00685B4A" w:rsidRPr="001B5927" w14:paraId="61CD8705" w14:textId="77777777" w:rsidTr="00685B4A">
        <w:trPr>
          <w:trHeight w:val="2840"/>
        </w:trPr>
        <w:tc>
          <w:tcPr>
            <w:tcW w:w="4678" w:type="dxa"/>
            <w:vAlign w:val="bottom"/>
            <w:hideMark/>
          </w:tcPr>
          <w:p w14:paraId="56A5C5FB" w14:textId="2D848EC8" w:rsidR="00685B4A" w:rsidRDefault="00685B4A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bookmarkStart w:id="1" w:name="_Hlk136008887"/>
            <w:r>
              <w:rPr>
                <w:noProof/>
              </w:rPr>
              <w:drawing>
                <wp:inline distT="0" distB="0" distL="0" distR="0" wp14:anchorId="36640A4D" wp14:editId="58CC37C6">
                  <wp:extent cx="2880360" cy="215646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360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  <w:hideMark/>
          </w:tcPr>
          <w:p w14:paraId="30A91669" w14:textId="105397CF" w:rsidR="00685B4A" w:rsidRPr="001B5927" w:rsidRDefault="001B5927">
            <w:pPr>
              <w:tabs>
                <w:tab w:val="left" w:pos="3261"/>
              </w:tabs>
              <w:spacing w:line="276" w:lineRule="auto"/>
              <w:ind w:right="-1"/>
              <w:rPr>
                <w:rFonts w:cs="Arial"/>
                <w:i/>
                <w:lang w:val="es-ES"/>
              </w:rPr>
            </w:pPr>
            <w:r w:rsidRPr="001B5927">
              <w:rPr>
                <w:i/>
                <w:lang w:val="es-ES"/>
              </w:rPr>
              <w:t xml:space="preserve">El funcionamiento interno de la variante multivuelta EQI 1134 de la nueva generación de </w:t>
            </w:r>
            <w:proofErr w:type="spellStart"/>
            <w:r w:rsidRPr="001B5927">
              <w:rPr>
                <w:i/>
                <w:lang w:val="es-ES"/>
              </w:rPr>
              <w:t>enc</w:t>
            </w:r>
            <w:r>
              <w:rPr>
                <w:i/>
                <w:lang w:val="es-ES"/>
              </w:rPr>
              <w:t>oders</w:t>
            </w:r>
            <w:proofErr w:type="spellEnd"/>
            <w:r w:rsidRPr="001B5927">
              <w:rPr>
                <w:i/>
                <w:lang w:val="es-ES"/>
              </w:rPr>
              <w:t xml:space="preserve"> rotativos inductivos de HEIDENHAIN (de izquierda a derecha): brida, rotor con </w:t>
            </w:r>
            <w:r>
              <w:rPr>
                <w:i/>
                <w:lang w:val="es-ES"/>
              </w:rPr>
              <w:t>disco</w:t>
            </w:r>
            <w:r w:rsidRPr="001B5927">
              <w:rPr>
                <w:i/>
                <w:lang w:val="es-ES"/>
              </w:rPr>
              <w:t xml:space="preserve"> de medición, electrónica, engranaje multivuelta. El nuevo ASIC incorpora retroalimentación de posición, seguridad funcional para supervisión SIL 3, otr</w:t>
            </w:r>
            <w:r>
              <w:rPr>
                <w:i/>
                <w:lang w:val="es-ES"/>
              </w:rPr>
              <w:t>os</w:t>
            </w:r>
            <w:r w:rsidRPr="001B5927">
              <w:rPr>
                <w:i/>
                <w:lang w:val="es-ES"/>
              </w:rPr>
              <w:t xml:space="preserve"> </w:t>
            </w:r>
            <w:r>
              <w:rPr>
                <w:i/>
                <w:lang w:val="es-ES"/>
              </w:rPr>
              <w:t>protocolos</w:t>
            </w:r>
            <w:r w:rsidRPr="001B5927">
              <w:rPr>
                <w:i/>
                <w:lang w:val="es-ES"/>
              </w:rPr>
              <w:t xml:space="preserve"> serie junto con </w:t>
            </w:r>
            <w:proofErr w:type="spellStart"/>
            <w:r w:rsidRPr="001B5927">
              <w:rPr>
                <w:i/>
                <w:lang w:val="es-ES"/>
              </w:rPr>
              <w:t>EnDat</w:t>
            </w:r>
            <w:proofErr w:type="spellEnd"/>
            <w:r w:rsidRPr="001B5927">
              <w:rPr>
                <w:i/>
                <w:lang w:val="es-ES"/>
              </w:rPr>
              <w:t xml:space="preserve"> 3, un sensor de temperatura en chip, conectividad para sensores de temperatura externos y un procesador de gestión de datos.</w:t>
            </w:r>
          </w:p>
        </w:tc>
      </w:tr>
      <w:bookmarkEnd w:id="1"/>
    </w:tbl>
    <w:p w14:paraId="24C1B298" w14:textId="77777777" w:rsidR="00685B4A" w:rsidRPr="001B5927" w:rsidRDefault="00685B4A" w:rsidP="00685B4A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  <w:lang w:val="es-ES"/>
        </w:rPr>
      </w:pPr>
    </w:p>
    <w:p w14:paraId="50E80E93" w14:textId="77777777" w:rsidR="00685B4A" w:rsidRPr="001B5927" w:rsidRDefault="00685B4A" w:rsidP="00685B4A">
      <w:pPr>
        <w:rPr>
          <w:lang w:val="es-ES"/>
        </w:rPr>
      </w:pPr>
    </w:p>
    <w:sectPr w:rsidR="00685B4A" w:rsidRPr="001B5927" w:rsidSect="002906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C2D66"/>
    <w:multiLevelType w:val="multilevel"/>
    <w:tmpl w:val="040C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507602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25D"/>
    <w:rsid w:val="001076B5"/>
    <w:rsid w:val="001B5927"/>
    <w:rsid w:val="002667D8"/>
    <w:rsid w:val="00290658"/>
    <w:rsid w:val="00344FD2"/>
    <w:rsid w:val="003E417B"/>
    <w:rsid w:val="004418D4"/>
    <w:rsid w:val="0053234F"/>
    <w:rsid w:val="00593634"/>
    <w:rsid w:val="005D425D"/>
    <w:rsid w:val="00685B4A"/>
    <w:rsid w:val="006C641E"/>
    <w:rsid w:val="00796ECD"/>
    <w:rsid w:val="00873D71"/>
    <w:rsid w:val="008806CC"/>
    <w:rsid w:val="00AF3DC4"/>
    <w:rsid w:val="00B64F03"/>
    <w:rsid w:val="00B92F2C"/>
    <w:rsid w:val="00D66CC2"/>
    <w:rsid w:val="00E06DD0"/>
    <w:rsid w:val="00F2504C"/>
    <w:rsid w:val="00F310C4"/>
    <w:rsid w:val="00F3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7EE30"/>
  <w15:chartTrackingRefBased/>
  <w15:docId w15:val="{3D70ACCA-5846-4D37-AC0A-0F70E826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6CC"/>
    <w:pPr>
      <w:spacing w:after="0" w:line="240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06CC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806CC"/>
    <w:rPr>
      <w:rFonts w:ascii="Arial" w:eastAsiaTheme="majorEastAsia" w:hAnsi="Arial" w:cstheme="majorBidi"/>
      <w:b/>
      <w:bCs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806CC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uiPriority w:val="9"/>
    <w:rsid w:val="008806CC"/>
    <w:rPr>
      <w:rFonts w:ascii="Arial" w:eastAsiaTheme="majorEastAsia" w:hAnsi="Arial" w:cstheme="majorBidi"/>
      <w:b/>
      <w:bCs/>
      <w:i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377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37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377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377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377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685B4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685B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1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idenhain.de" TargetMode="External"/><Relationship Id="rId5" Type="http://schemas.openxmlformats.org/officeDocument/2006/relationships/hyperlink" Target="https://news.heidenhain.com/de/automatisieru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602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Farré Agustín</dc:creator>
  <cp:keywords/>
  <dc:description/>
  <cp:lastModifiedBy>Farré Agustín</cp:lastModifiedBy>
  <cp:revision>1</cp:revision>
  <dcterms:created xsi:type="dcterms:W3CDTF">2023-07-20T11:57:00Z</dcterms:created>
  <dcterms:modified xsi:type="dcterms:W3CDTF">2023-07-20T12:31:00Z</dcterms:modified>
</cp:coreProperties>
</file>