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70A5B" w14:textId="74F2CCCB" w:rsidR="007F64A2" w:rsidRDefault="007F64A2" w:rsidP="008868B4">
      <w:pPr>
        <w:spacing w:line="276" w:lineRule="auto"/>
        <w:ind w:right="140"/>
        <w:rPr>
          <w:rFonts w:cs="Adobe Arabic"/>
          <w:b/>
          <w:sz w:val="24"/>
        </w:rPr>
      </w:pPr>
      <w:r>
        <w:rPr>
          <w:b/>
          <w:sz w:val="24"/>
        </w:rPr>
        <w:t>Sensor de rotura de la herramienta TD 110 de HEIDENHAIN:</w:t>
      </w:r>
    </w:p>
    <w:p w14:paraId="3C554A79" w14:textId="06C6ECCC" w:rsidR="00B6511B" w:rsidRPr="003D4CB9" w:rsidRDefault="007F64A2" w:rsidP="008868B4">
      <w:pPr>
        <w:spacing w:line="276" w:lineRule="auto"/>
        <w:ind w:right="140"/>
        <w:rPr>
          <w:rFonts w:cs="Adobe Arabic"/>
          <w:b/>
          <w:sz w:val="24"/>
        </w:rPr>
      </w:pPr>
      <w:r>
        <w:rPr>
          <w:b/>
          <w:sz w:val="24"/>
        </w:rPr>
        <w:t>Seguridad del proceso y ahorro de tiempo en el reequipamiento</w:t>
      </w:r>
    </w:p>
    <w:p w14:paraId="2F16E3B7" w14:textId="77777777" w:rsidR="00B6511B" w:rsidRDefault="00B6511B" w:rsidP="008868B4">
      <w:pPr>
        <w:spacing w:line="276" w:lineRule="auto"/>
        <w:ind w:right="140"/>
        <w:rPr>
          <w:rFonts w:cs="Adobe Arabic"/>
        </w:rPr>
      </w:pPr>
    </w:p>
    <w:p w14:paraId="0297B09B" w14:textId="2FA4CEA7" w:rsidR="003D4CB9" w:rsidRPr="007F64A2" w:rsidRDefault="007F64A2" w:rsidP="008868B4">
      <w:pPr>
        <w:spacing w:line="276" w:lineRule="auto"/>
        <w:ind w:right="140"/>
        <w:rPr>
          <w:rFonts w:cs="Adobe Arabic"/>
          <w:i/>
        </w:rPr>
      </w:pPr>
      <w:r>
        <w:rPr>
          <w:i/>
        </w:rPr>
        <w:t>Gracias al sensor inductivo de rotura de herramientas TD 110 de HEIDENHAIN, que permite una detección de la rotura de las herramientas totalmente integrada en procesos automatizados en la sala de máquinas, los usuarios pueden ahorrar un tiempo significativo y minimizar los rechazos, dos aspectos esenciales para una producción sostenible y una mayor productividad desde la primera pieza.</w:t>
      </w:r>
    </w:p>
    <w:p w14:paraId="719F5A38" w14:textId="77777777" w:rsidR="002A1077" w:rsidRDefault="002A1077" w:rsidP="008868B4">
      <w:pPr>
        <w:spacing w:line="276" w:lineRule="auto"/>
        <w:ind w:right="140"/>
        <w:rPr>
          <w:rFonts w:cs="Adobe Arabic"/>
        </w:rPr>
      </w:pPr>
    </w:p>
    <w:p w14:paraId="2C48B77F" w14:textId="6098B53B" w:rsidR="007F64A2" w:rsidRDefault="007F64A2" w:rsidP="007F64A2">
      <w:pPr>
        <w:spacing w:line="276" w:lineRule="auto"/>
        <w:ind w:right="140"/>
        <w:rPr>
          <w:rFonts w:cs="Adobe Arabic"/>
        </w:rPr>
      </w:pPr>
      <w:r>
        <w:t>El TD 110 también aumenta la seguridad del proceso durante la fabricación al detectar las herramientas rotas en procesos automatizados y prevenir los daños en los mecanizados subsiguientes. Ello es posible gracias a que detecta una herramienta rota en su recorrido desde el almacén de herramientas a la sala de máquinas, o viceversa, e impide que se vuelva a utilizar. El compacto y robusto sensor de rotura de la herramienta puede instalarse posteriormente en el espacio de trabajo de casi cualquier máquina herramienta en las inmediaciones de la mesa. En una máquina herramienta con control numérico HEIDENHAIN, la instalación del TD 110 requiere de 4 a 5 horas, una inversión de tiempo que se amortiza tras 3000 procesos de comprobación.</w:t>
      </w:r>
    </w:p>
    <w:p w14:paraId="48026E55" w14:textId="77777777" w:rsidR="004B00B7" w:rsidRDefault="004B00B7" w:rsidP="007F64A2">
      <w:pPr>
        <w:spacing w:line="276" w:lineRule="auto"/>
        <w:ind w:right="140"/>
        <w:rPr>
          <w:rFonts w:cs="Adobe Arabic"/>
        </w:rPr>
      </w:pPr>
    </w:p>
    <w:p w14:paraId="33D6ADE9" w14:textId="77777777" w:rsidR="00273F2F" w:rsidRDefault="007F64A2" w:rsidP="007F64A2">
      <w:pPr>
        <w:spacing w:line="276" w:lineRule="auto"/>
        <w:ind w:right="140"/>
      </w:pPr>
      <w:r>
        <w:t>El sensor de rotura de la herramienta TD 110 detecta la rotura de herramientas a partir de un cambio de longitud de 2 mm para herramientas a partir de un diámetro de 0,4 mm sin contacto mediante un sensor inductivo, directamente en la sala de máquinas con el cabezal girando a velocidad de funcionamiento. De este modo, se aumenta considerablemente la seguridad del proceso y, gracias a la comprobación con recorrido optimizado, se ahorran hasta 6 segundos de tiempo no productivo en cada proceso de comprobación en comparación con las barreras de luz láser convencionales.</w:t>
      </w:r>
    </w:p>
    <w:p w14:paraId="53B0B40F" w14:textId="77777777" w:rsidR="00273F2F" w:rsidRDefault="00273F2F" w:rsidP="007F64A2">
      <w:pPr>
        <w:spacing w:line="276" w:lineRule="auto"/>
        <w:ind w:right="140"/>
      </w:pPr>
    </w:p>
    <w:p w14:paraId="66D2DE7F" w14:textId="4DDA886E" w:rsidR="007F64A2" w:rsidRPr="007F64A2" w:rsidRDefault="007F64A2" w:rsidP="007F64A2">
      <w:pPr>
        <w:spacing w:line="276" w:lineRule="auto"/>
        <w:ind w:right="140"/>
        <w:rPr>
          <w:rFonts w:cs="Adobe Arabic"/>
        </w:rPr>
      </w:pPr>
      <w:r>
        <w:t>Las señales del TD 110 se transmiten al control numérico mediante la interfaz del palpador digital. Esto desencadena un mensaje, una parada NC o una reacción específica del usuario, p. ej., un mensaje al StateMonitor, el software MDE de HEIDENHAIN, lo que</w:t>
      </w:r>
      <w:r w:rsidR="00273F2F">
        <w:t xml:space="preserve"> </w:t>
      </w:r>
      <w:r>
        <w:t>se traduce en un ahorro de tiempo y costes significativo al cambiar de herramienta, así como en una reducción notable de la huella de CO</w:t>
      </w:r>
      <w:r>
        <w:rPr>
          <w:vertAlign w:val="subscript"/>
        </w:rPr>
        <w:t>2</w:t>
      </w:r>
      <w:r>
        <w:t>, ya que el TD 110 funciona sin aire comprimido. Asimismo, también contribuye a la facilidad de montaje. Para su instalación no se necesitan mangueras de aire comprimido ni unidades de filtrado. Para la alimentación y la transmisión de señales, basta con una sola conducción. Además, gracias a la medición inductiva, el TD 110 no requiere mantenimiento.</w:t>
      </w:r>
    </w:p>
    <w:p w14:paraId="651587DE" w14:textId="77777777" w:rsidR="00B33CF2" w:rsidRDefault="00B33CF2" w:rsidP="008868B4">
      <w:pPr>
        <w:spacing w:line="276" w:lineRule="auto"/>
        <w:ind w:right="140"/>
        <w:rPr>
          <w:rFonts w:cs="Adobe Arabic"/>
        </w:rPr>
      </w:pPr>
    </w:p>
    <w:tbl>
      <w:tblPr>
        <w:tblStyle w:val="Tabellenraster"/>
        <w:tblpPr w:leftFromText="141" w:rightFromText="141" w:vertAnchor="text" w:horzAnchor="margin" w:tblpYSpec="cen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F93D2D" w:rsidRPr="003D4CB9" w14:paraId="6DED05F8" w14:textId="77777777" w:rsidTr="00F93D2D">
        <w:tc>
          <w:tcPr>
            <w:tcW w:w="4677" w:type="dxa"/>
            <w:vAlign w:val="bottom"/>
          </w:tcPr>
          <w:p w14:paraId="28303C08" w14:textId="77777777" w:rsidR="00F93D2D" w:rsidRDefault="00F93D2D" w:rsidP="00F93D2D">
            <w:pPr>
              <w:spacing w:line="276" w:lineRule="auto"/>
              <w:rPr>
                <w:rFonts w:cs="Adobe Arabic"/>
              </w:rPr>
            </w:pPr>
            <w:bookmarkStart w:id="0" w:name="_Hlk172026348"/>
            <w:r>
              <w:rPr>
                <w:noProof/>
              </w:rPr>
              <w:drawing>
                <wp:inline distT="0" distB="0" distL="0" distR="0" wp14:anchorId="390AEB56" wp14:editId="72F31FFA">
                  <wp:extent cx="2856230" cy="1998345"/>
                  <wp:effectExtent l="0" t="0" r="1270" b="190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56230" cy="1998345"/>
                          </a:xfrm>
                          <a:prstGeom prst="rect">
                            <a:avLst/>
                          </a:prstGeom>
                          <a:noFill/>
                          <a:ln>
                            <a:noFill/>
                          </a:ln>
                        </pic:spPr>
                      </pic:pic>
                    </a:graphicData>
                  </a:graphic>
                </wp:inline>
              </w:drawing>
            </w:r>
          </w:p>
        </w:tc>
        <w:tc>
          <w:tcPr>
            <w:tcW w:w="4677" w:type="dxa"/>
            <w:vAlign w:val="bottom"/>
          </w:tcPr>
          <w:p w14:paraId="5D7BB574" w14:textId="77777777" w:rsidR="00F93D2D" w:rsidRDefault="00F93D2D" w:rsidP="00F93D2D">
            <w:pPr>
              <w:spacing w:line="276" w:lineRule="auto"/>
              <w:rPr>
                <w:rFonts w:cs="Adobe Arabic"/>
                <w:i/>
              </w:rPr>
            </w:pPr>
            <w:r>
              <w:rPr>
                <w:i/>
              </w:rPr>
              <w:t xml:space="preserve">Ahorro de 6 segundos en cada control de rotura: el sensor de rotura de la herramienta TD 110 de HEIDENHAIN también comprueba las </w:t>
            </w:r>
            <w:proofErr w:type="spellStart"/>
            <w:r>
              <w:rPr>
                <w:i/>
              </w:rPr>
              <w:t>microherramientas</w:t>
            </w:r>
            <w:proofErr w:type="spellEnd"/>
            <w:r>
              <w:rPr>
                <w:i/>
              </w:rPr>
              <w:t xml:space="preserve"> directamente en la sala de máquinas y en marcha rápida</w:t>
            </w:r>
          </w:p>
        </w:tc>
      </w:tr>
      <w:bookmarkEnd w:id="0"/>
    </w:tbl>
    <w:p w14:paraId="28B5CD98" w14:textId="77777777" w:rsidR="003E69B6" w:rsidRDefault="003E69B6" w:rsidP="008868B4">
      <w:pPr>
        <w:spacing w:line="276" w:lineRule="auto"/>
        <w:ind w:right="140"/>
        <w:rPr>
          <w:rFonts w:cs="Adobe Arabic"/>
        </w:rPr>
      </w:pP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0" w:type="dxa"/>
          <w:bottom w:w="85" w:type="dxa"/>
          <w:right w:w="0" w:type="dxa"/>
        </w:tblCellMar>
        <w:tblLook w:val="04A0" w:firstRow="1" w:lastRow="0" w:firstColumn="1" w:lastColumn="0" w:noHBand="0" w:noVBand="1"/>
      </w:tblPr>
      <w:tblGrid>
        <w:gridCol w:w="4677"/>
        <w:gridCol w:w="4677"/>
      </w:tblGrid>
      <w:tr w:rsidR="003E69B6" w:rsidRPr="00F242F6" w14:paraId="50752C07" w14:textId="77777777" w:rsidTr="003E69B6">
        <w:tc>
          <w:tcPr>
            <w:tcW w:w="4677" w:type="dxa"/>
          </w:tcPr>
          <w:p w14:paraId="1EFB9B7B" w14:textId="77777777" w:rsidR="003E69B6" w:rsidRDefault="003E69B6" w:rsidP="00516BAE">
            <w:pPr>
              <w:rPr>
                <w:rFonts w:cs="Arial"/>
                <w:b/>
                <w:color w:val="333333"/>
                <w:szCs w:val="18"/>
                <w:shd w:val="clear" w:color="auto" w:fill="FFFFFF"/>
              </w:rPr>
            </w:pPr>
          </w:p>
        </w:tc>
        <w:tc>
          <w:tcPr>
            <w:tcW w:w="4677" w:type="dxa"/>
          </w:tcPr>
          <w:p w14:paraId="35887ECC" w14:textId="77777777" w:rsidR="003E69B6" w:rsidRPr="0063441D" w:rsidRDefault="003E69B6" w:rsidP="0063441D">
            <w:pPr>
              <w:spacing w:line="276" w:lineRule="auto"/>
              <w:rPr>
                <w:rFonts w:cs="Arial"/>
                <w:b/>
                <w:color w:val="333333"/>
                <w:szCs w:val="18"/>
                <w:shd w:val="clear" w:color="auto" w:fill="FFFFFF"/>
              </w:rPr>
            </w:pPr>
          </w:p>
        </w:tc>
      </w:tr>
      <w:tr w:rsidR="00B61312" w:rsidRPr="00334FD7" w14:paraId="446B7958" w14:textId="77777777" w:rsidTr="003E69B6">
        <w:tc>
          <w:tcPr>
            <w:tcW w:w="4677" w:type="dxa"/>
          </w:tcPr>
          <w:p w14:paraId="727A177D" w14:textId="6C2FB850" w:rsidR="00B61312" w:rsidRPr="00334FD7" w:rsidRDefault="00B61312" w:rsidP="00B21D77">
            <w:pPr>
              <w:autoSpaceDE w:val="0"/>
              <w:autoSpaceDN w:val="0"/>
              <w:adjustRightInd w:val="0"/>
              <w:spacing w:line="276" w:lineRule="auto"/>
              <w:rPr>
                <w:rFonts w:cs="Arial"/>
                <w:b/>
                <w:i/>
                <w:iCs/>
                <w:sz w:val="20"/>
                <w:szCs w:val="20"/>
              </w:rPr>
            </w:pPr>
            <w:r>
              <w:rPr>
                <w:b/>
                <w:i/>
                <w:sz w:val="20"/>
              </w:rPr>
              <w:t>Para información adicional, véase:</w:t>
            </w:r>
          </w:p>
          <w:p w14:paraId="50E40CCC" w14:textId="16DDD5FB" w:rsidR="00B61312" w:rsidRPr="00334FD7" w:rsidRDefault="00B61312" w:rsidP="00B21D77">
            <w:pPr>
              <w:autoSpaceDE w:val="0"/>
              <w:autoSpaceDN w:val="0"/>
              <w:adjustRightInd w:val="0"/>
              <w:spacing w:line="276" w:lineRule="auto"/>
              <w:rPr>
                <w:rStyle w:val="Hyperlink"/>
                <w:rFonts w:cs="Arial"/>
                <w:iCs/>
                <w:sz w:val="20"/>
                <w:szCs w:val="20"/>
              </w:rPr>
            </w:pPr>
            <w:r>
              <w:rPr>
                <w:rStyle w:val="Hyperlink"/>
                <w:sz w:val="20"/>
              </w:rPr>
              <w:t>live.</w:t>
            </w:r>
            <w:hyperlink r:id="rId9" w:history="1">
              <w:r>
                <w:rPr>
                  <w:rStyle w:val="Hyperlink"/>
                  <w:sz w:val="20"/>
                </w:rPr>
                <w:t>heidenhain</w:t>
              </w:r>
            </w:hyperlink>
            <w:r>
              <w:rPr>
                <w:rStyle w:val="Hyperlink"/>
                <w:sz w:val="20"/>
              </w:rPr>
              <w:t>.com</w:t>
            </w:r>
          </w:p>
          <w:p w14:paraId="57CBC7A6" w14:textId="77777777" w:rsidR="00B61312" w:rsidRPr="00334FD7" w:rsidRDefault="00B61312" w:rsidP="00B21D77">
            <w:pPr>
              <w:autoSpaceDE w:val="0"/>
              <w:autoSpaceDN w:val="0"/>
              <w:adjustRightInd w:val="0"/>
              <w:spacing w:line="276" w:lineRule="auto"/>
              <w:rPr>
                <w:rStyle w:val="Hyperlink"/>
                <w:rFonts w:cs="Arial"/>
                <w:iCs/>
                <w:sz w:val="20"/>
                <w:szCs w:val="20"/>
              </w:rPr>
            </w:pPr>
            <w:r>
              <w:rPr>
                <w:rStyle w:val="Hyperlink"/>
                <w:sz w:val="20"/>
              </w:rPr>
              <w:t>www.heidenhain.de/tnc7</w:t>
            </w:r>
          </w:p>
          <w:p w14:paraId="3FB70778" w14:textId="77777777" w:rsidR="00B61312" w:rsidRPr="00334FD7" w:rsidRDefault="00516BAE" w:rsidP="00B21D77">
            <w:pPr>
              <w:autoSpaceDE w:val="0"/>
              <w:autoSpaceDN w:val="0"/>
              <w:adjustRightInd w:val="0"/>
              <w:spacing w:line="276" w:lineRule="auto"/>
              <w:rPr>
                <w:rStyle w:val="Hyperlink"/>
                <w:rFonts w:cs="Arial"/>
                <w:iCs/>
                <w:sz w:val="20"/>
                <w:szCs w:val="20"/>
              </w:rPr>
            </w:pPr>
            <w:hyperlink r:id="rId10" w:history="1">
              <w:r w:rsidR="00B372CF">
                <w:rPr>
                  <w:rStyle w:val="Hyperlink"/>
                  <w:sz w:val="20"/>
                </w:rPr>
                <w:t>www.heidenhain.de</w:t>
              </w:r>
            </w:hyperlink>
          </w:p>
          <w:p w14:paraId="6575BA89" w14:textId="77777777" w:rsidR="00B61312" w:rsidRPr="00334FD7" w:rsidRDefault="00B61312" w:rsidP="00B21D77">
            <w:pPr>
              <w:tabs>
                <w:tab w:val="left" w:pos="1317"/>
              </w:tabs>
              <w:autoSpaceDE w:val="0"/>
              <w:autoSpaceDN w:val="0"/>
              <w:adjustRightInd w:val="0"/>
              <w:spacing w:line="276" w:lineRule="auto"/>
              <w:rPr>
                <w:rFonts w:cs="Arial"/>
                <w:iCs/>
                <w:sz w:val="20"/>
                <w:szCs w:val="20"/>
              </w:rPr>
            </w:pPr>
          </w:p>
        </w:tc>
        <w:tc>
          <w:tcPr>
            <w:tcW w:w="4677" w:type="dxa"/>
          </w:tcPr>
          <w:p w14:paraId="7081F39B" w14:textId="7CE31B6C" w:rsidR="00B61312" w:rsidRPr="00334FD7" w:rsidRDefault="00B61312" w:rsidP="003E69B6">
            <w:pPr>
              <w:spacing w:line="276" w:lineRule="auto"/>
              <w:rPr>
                <w:rFonts w:cs="Arial"/>
                <w:b/>
                <w:color w:val="333333"/>
                <w:szCs w:val="18"/>
                <w:shd w:val="clear" w:color="auto" w:fill="FFFFFF"/>
              </w:rPr>
            </w:pPr>
          </w:p>
        </w:tc>
      </w:tr>
    </w:tbl>
    <w:p w14:paraId="4E4AAF5F" w14:textId="77777777" w:rsidR="006E786E" w:rsidRDefault="006E786E"/>
    <w:p w14:paraId="26567002" w14:textId="77777777" w:rsidR="006E786E" w:rsidRDefault="006E786E"/>
    <w:p w14:paraId="0980C3B4" w14:textId="77777777" w:rsidR="00F60FF8" w:rsidRPr="003D4CB9" w:rsidRDefault="00F60FF8" w:rsidP="00B61312">
      <w:pPr>
        <w:spacing w:line="276" w:lineRule="auto"/>
        <w:rPr>
          <w:rFonts w:cs="Adobe Arabic"/>
        </w:rPr>
      </w:pPr>
    </w:p>
    <w:sectPr w:rsidR="00F60FF8" w:rsidRPr="003D4CB9" w:rsidSect="004B00B7">
      <w:headerReference w:type="default" r:id="rId11"/>
      <w:footerReference w:type="default" r:id="rId12"/>
      <w:pgSz w:w="11907" w:h="16840" w:code="9"/>
      <w:pgMar w:top="1418" w:right="851" w:bottom="851" w:left="1418" w:header="567" w:footer="567"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7ED74" w14:textId="77777777" w:rsidR="009C6BF8" w:rsidRDefault="009C6BF8" w:rsidP="0091430D">
      <w:r>
        <w:separator/>
      </w:r>
    </w:p>
  </w:endnote>
  <w:endnote w:type="continuationSeparator" w:id="0">
    <w:p w14:paraId="63473C5E" w14:textId="77777777" w:rsidR="009C6BF8" w:rsidRDefault="009C6BF8"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8609C" w14:textId="77777777" w:rsidR="005D5128" w:rsidRDefault="005D5128" w:rsidP="003D4CB9">
    <w:pPr>
      <w:pStyle w:val="Fuzeile"/>
      <w:tabs>
        <w:tab w:val="clear" w:pos="4536"/>
      </w:tabs>
      <w:rPr>
        <w:sz w:val="20"/>
      </w:rPr>
    </w:pPr>
  </w:p>
  <w:p w14:paraId="130F2A8C" w14:textId="77777777" w:rsidR="005D5128" w:rsidRDefault="005D5128" w:rsidP="003D4CB9">
    <w:pPr>
      <w:pStyle w:val="Fuzeile"/>
      <w:tabs>
        <w:tab w:val="clear" w:pos="4536"/>
      </w:tabs>
      <w:rPr>
        <w:sz w:val="20"/>
      </w:rPr>
    </w:pPr>
  </w:p>
  <w:p w14:paraId="47E00996" w14:textId="3A230BFD" w:rsidR="003D4CB9" w:rsidRPr="00F432DE" w:rsidRDefault="00C61A83" w:rsidP="009830F8">
    <w:pPr>
      <w:pStyle w:val="Fuzeile"/>
      <w:tabs>
        <w:tab w:val="clear" w:pos="4536"/>
        <w:tab w:val="clear" w:pos="9072"/>
        <w:tab w:val="right" w:pos="9638"/>
      </w:tabs>
      <w:rPr>
        <w:sz w:val="20"/>
      </w:rPr>
    </w:pPr>
    <w:r>
      <w:rPr>
        <w:sz w:val="20"/>
      </w:rPr>
      <w:t>Septiembre de 2024</w:t>
    </w:r>
    <w:r>
      <w:rPr>
        <w:sz w:val="20"/>
      </w:rPr>
      <w:tab/>
    </w:r>
    <w:sdt>
      <w:sdtPr>
        <w:rPr>
          <w:sz w:val="20"/>
        </w:rPr>
        <w:id w:val="-496501173"/>
        <w:docPartObj>
          <w:docPartGallery w:val="Page Numbers (Bottom of Page)"/>
          <w:docPartUnique/>
        </w:docPartObj>
      </w:sdtPr>
      <w:sdtEndPr/>
      <w:sdtContent>
        <w:r>
          <w:rPr>
            <w:sz w:val="20"/>
          </w:rPr>
          <w:t xml:space="preserve">Página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F7592E">
          <w:rPr>
            <w:sz w:val="20"/>
          </w:rPr>
          <w:t>2</w:t>
        </w:r>
        <w:r w:rsidR="003D4CB9" w:rsidRPr="00F432DE">
          <w:rPr>
            <w:sz w:val="20"/>
          </w:rPr>
          <w:fldChar w:fldCharType="end"/>
        </w:r>
      </w:sdtContent>
    </w:sdt>
  </w:p>
  <w:p w14:paraId="78DC9954" w14:textId="77777777" w:rsidR="003D4CB9" w:rsidRDefault="003D4CB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A9260" w14:textId="77777777" w:rsidR="009C6BF8" w:rsidRDefault="009C6BF8" w:rsidP="0091430D">
      <w:r>
        <w:separator/>
      </w:r>
    </w:p>
  </w:footnote>
  <w:footnote w:type="continuationSeparator" w:id="0">
    <w:p w14:paraId="2F8B5B49" w14:textId="77777777" w:rsidR="009C6BF8" w:rsidRDefault="009C6BF8" w:rsidP="00914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74B49" w14:textId="77777777" w:rsidR="003555A6" w:rsidRDefault="00D2252D" w:rsidP="009830F8">
    <w:pPr>
      <w:pStyle w:val="Kopfzeile"/>
      <w:tabs>
        <w:tab w:val="clear" w:pos="9072"/>
        <w:tab w:val="right" w:pos="9638"/>
      </w:tabs>
      <w:spacing w:before="120"/>
      <w:rPr>
        <w:b/>
      </w:rPr>
    </w:pPr>
    <w:r>
      <w:rPr>
        <w:b/>
      </w:rPr>
      <w:t>Información para prensa</w:t>
    </w:r>
    <w:r>
      <w:rPr>
        <w:b/>
      </w:rPr>
      <w:tab/>
    </w:r>
    <w:r>
      <w:rPr>
        <w:b/>
      </w:rPr>
      <w:tab/>
    </w:r>
    <w:r>
      <w:rPr>
        <w:noProof/>
      </w:rPr>
      <w:drawing>
        <wp:inline distT="0" distB="0" distL="0" distR="0" wp14:anchorId="675B6200" wp14:editId="37CB83E0">
          <wp:extent cx="1627505" cy="194310"/>
          <wp:effectExtent l="19050" t="0" r="0" b="0"/>
          <wp:docPr id="249507894"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1"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16cid:durableId="535461397">
    <w:abstractNumId w:val="1"/>
  </w:num>
  <w:num w:numId="2" w16cid:durableId="23679310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890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12C"/>
    <w:rsid w:val="000053C5"/>
    <w:rsid w:val="000127D1"/>
    <w:rsid w:val="00020177"/>
    <w:rsid w:val="00026B4D"/>
    <w:rsid w:val="0003003E"/>
    <w:rsid w:val="0003362B"/>
    <w:rsid w:val="00046798"/>
    <w:rsid w:val="00046E42"/>
    <w:rsid w:val="0005391D"/>
    <w:rsid w:val="00061D94"/>
    <w:rsid w:val="00075EE6"/>
    <w:rsid w:val="00084A5C"/>
    <w:rsid w:val="000918CA"/>
    <w:rsid w:val="000A48FB"/>
    <w:rsid w:val="000C3F0E"/>
    <w:rsid w:val="000C66E8"/>
    <w:rsid w:val="000E696D"/>
    <w:rsid w:val="00106AEA"/>
    <w:rsid w:val="001076B5"/>
    <w:rsid w:val="00110A9E"/>
    <w:rsid w:val="001343DE"/>
    <w:rsid w:val="00153753"/>
    <w:rsid w:val="0017697E"/>
    <w:rsid w:val="001938A0"/>
    <w:rsid w:val="001A68BD"/>
    <w:rsid w:val="001B6D6B"/>
    <w:rsid w:val="001B7062"/>
    <w:rsid w:val="001D7C69"/>
    <w:rsid w:val="001E7DA4"/>
    <w:rsid w:val="0020491A"/>
    <w:rsid w:val="002101DA"/>
    <w:rsid w:val="00212759"/>
    <w:rsid w:val="00253F47"/>
    <w:rsid w:val="00256437"/>
    <w:rsid w:val="002667D8"/>
    <w:rsid w:val="00273F2F"/>
    <w:rsid w:val="00274423"/>
    <w:rsid w:val="0028442E"/>
    <w:rsid w:val="00290658"/>
    <w:rsid w:val="002A1077"/>
    <w:rsid w:val="002A4DA5"/>
    <w:rsid w:val="002C345D"/>
    <w:rsid w:val="002C4CD5"/>
    <w:rsid w:val="002E218A"/>
    <w:rsid w:val="003115D7"/>
    <w:rsid w:val="003150E3"/>
    <w:rsid w:val="00324786"/>
    <w:rsid w:val="003257D4"/>
    <w:rsid w:val="003259E8"/>
    <w:rsid w:val="003261A3"/>
    <w:rsid w:val="0034317A"/>
    <w:rsid w:val="00351F66"/>
    <w:rsid w:val="003555A6"/>
    <w:rsid w:val="00375378"/>
    <w:rsid w:val="003754AA"/>
    <w:rsid w:val="00377391"/>
    <w:rsid w:val="0038307A"/>
    <w:rsid w:val="0038317E"/>
    <w:rsid w:val="003866E3"/>
    <w:rsid w:val="0039200C"/>
    <w:rsid w:val="003B2AD8"/>
    <w:rsid w:val="003B6E84"/>
    <w:rsid w:val="003C11A0"/>
    <w:rsid w:val="003D4CB9"/>
    <w:rsid w:val="003D7E41"/>
    <w:rsid w:val="003E0B6D"/>
    <w:rsid w:val="003E417B"/>
    <w:rsid w:val="003E69B6"/>
    <w:rsid w:val="003F32BD"/>
    <w:rsid w:val="00401F73"/>
    <w:rsid w:val="004054CA"/>
    <w:rsid w:val="0041650E"/>
    <w:rsid w:val="004318A8"/>
    <w:rsid w:val="00434FB6"/>
    <w:rsid w:val="004355FD"/>
    <w:rsid w:val="004363CA"/>
    <w:rsid w:val="00437499"/>
    <w:rsid w:val="0044147B"/>
    <w:rsid w:val="004418D4"/>
    <w:rsid w:val="00450667"/>
    <w:rsid w:val="00450ADE"/>
    <w:rsid w:val="00454588"/>
    <w:rsid w:val="00457C9D"/>
    <w:rsid w:val="00470DDD"/>
    <w:rsid w:val="004818D0"/>
    <w:rsid w:val="0049111D"/>
    <w:rsid w:val="00497D75"/>
    <w:rsid w:val="004A010A"/>
    <w:rsid w:val="004A57F3"/>
    <w:rsid w:val="004A605C"/>
    <w:rsid w:val="004B00B7"/>
    <w:rsid w:val="004D719F"/>
    <w:rsid w:val="004E0D31"/>
    <w:rsid w:val="004F6CE3"/>
    <w:rsid w:val="004F731E"/>
    <w:rsid w:val="005153F0"/>
    <w:rsid w:val="00516BAE"/>
    <w:rsid w:val="00521B4C"/>
    <w:rsid w:val="0053234F"/>
    <w:rsid w:val="00541EB0"/>
    <w:rsid w:val="00560B58"/>
    <w:rsid w:val="00574156"/>
    <w:rsid w:val="00586C01"/>
    <w:rsid w:val="005915F6"/>
    <w:rsid w:val="00593634"/>
    <w:rsid w:val="005A1218"/>
    <w:rsid w:val="005B3F5F"/>
    <w:rsid w:val="005B5DBD"/>
    <w:rsid w:val="005C7C77"/>
    <w:rsid w:val="005D5128"/>
    <w:rsid w:val="005E2BFB"/>
    <w:rsid w:val="005F2AF0"/>
    <w:rsid w:val="00616166"/>
    <w:rsid w:val="0063441D"/>
    <w:rsid w:val="00635D3B"/>
    <w:rsid w:val="00643ACC"/>
    <w:rsid w:val="00652C63"/>
    <w:rsid w:val="00661039"/>
    <w:rsid w:val="006B23F0"/>
    <w:rsid w:val="006B3CB1"/>
    <w:rsid w:val="006B3D39"/>
    <w:rsid w:val="006B4F68"/>
    <w:rsid w:val="006C641E"/>
    <w:rsid w:val="006D4E4B"/>
    <w:rsid w:val="006D595D"/>
    <w:rsid w:val="006E1F8C"/>
    <w:rsid w:val="006E786E"/>
    <w:rsid w:val="006F41B7"/>
    <w:rsid w:val="00706824"/>
    <w:rsid w:val="00740040"/>
    <w:rsid w:val="00771DB3"/>
    <w:rsid w:val="0078495B"/>
    <w:rsid w:val="0079517F"/>
    <w:rsid w:val="007956E2"/>
    <w:rsid w:val="0079650B"/>
    <w:rsid w:val="00796ECD"/>
    <w:rsid w:val="007A4F06"/>
    <w:rsid w:val="007C1A90"/>
    <w:rsid w:val="007C7E21"/>
    <w:rsid w:val="007E0104"/>
    <w:rsid w:val="007F64A2"/>
    <w:rsid w:val="007F7AE1"/>
    <w:rsid w:val="00814F20"/>
    <w:rsid w:val="008407A8"/>
    <w:rsid w:val="00843288"/>
    <w:rsid w:val="008500A1"/>
    <w:rsid w:val="008518F6"/>
    <w:rsid w:val="008603F3"/>
    <w:rsid w:val="00866D02"/>
    <w:rsid w:val="008806CC"/>
    <w:rsid w:val="008808DE"/>
    <w:rsid w:val="008868B4"/>
    <w:rsid w:val="008A506A"/>
    <w:rsid w:val="008A6540"/>
    <w:rsid w:val="008A68D9"/>
    <w:rsid w:val="008B06C7"/>
    <w:rsid w:val="008D5E1B"/>
    <w:rsid w:val="008E17E1"/>
    <w:rsid w:val="008E584F"/>
    <w:rsid w:val="00900218"/>
    <w:rsid w:val="00904E51"/>
    <w:rsid w:val="00913BE7"/>
    <w:rsid w:val="0091430D"/>
    <w:rsid w:val="00914313"/>
    <w:rsid w:val="00942F78"/>
    <w:rsid w:val="009442FE"/>
    <w:rsid w:val="00951569"/>
    <w:rsid w:val="00952CA1"/>
    <w:rsid w:val="0095347A"/>
    <w:rsid w:val="0096312C"/>
    <w:rsid w:val="0097134A"/>
    <w:rsid w:val="009733AE"/>
    <w:rsid w:val="00975A0B"/>
    <w:rsid w:val="00982455"/>
    <w:rsid w:val="009830F8"/>
    <w:rsid w:val="009B379B"/>
    <w:rsid w:val="009C6BF8"/>
    <w:rsid w:val="009D1A36"/>
    <w:rsid w:val="00A06420"/>
    <w:rsid w:val="00A229D7"/>
    <w:rsid w:val="00A235CE"/>
    <w:rsid w:val="00A324BC"/>
    <w:rsid w:val="00A36219"/>
    <w:rsid w:val="00A518A1"/>
    <w:rsid w:val="00A62B93"/>
    <w:rsid w:val="00A83AA1"/>
    <w:rsid w:val="00A93A28"/>
    <w:rsid w:val="00AA7AD2"/>
    <w:rsid w:val="00AA7CBE"/>
    <w:rsid w:val="00AE2D1E"/>
    <w:rsid w:val="00AE3086"/>
    <w:rsid w:val="00AF23A8"/>
    <w:rsid w:val="00AF30BC"/>
    <w:rsid w:val="00AF5755"/>
    <w:rsid w:val="00B10896"/>
    <w:rsid w:val="00B12E17"/>
    <w:rsid w:val="00B24524"/>
    <w:rsid w:val="00B30C9F"/>
    <w:rsid w:val="00B33CF2"/>
    <w:rsid w:val="00B372CF"/>
    <w:rsid w:val="00B61312"/>
    <w:rsid w:val="00B64F03"/>
    <w:rsid w:val="00B6511B"/>
    <w:rsid w:val="00B92F2C"/>
    <w:rsid w:val="00BA0BD4"/>
    <w:rsid w:val="00BA426A"/>
    <w:rsid w:val="00BB1CBB"/>
    <w:rsid w:val="00BB6E04"/>
    <w:rsid w:val="00BC152E"/>
    <w:rsid w:val="00BD0A7A"/>
    <w:rsid w:val="00BD1D5C"/>
    <w:rsid w:val="00BE65C6"/>
    <w:rsid w:val="00BF340B"/>
    <w:rsid w:val="00BF4098"/>
    <w:rsid w:val="00BF47F6"/>
    <w:rsid w:val="00BF60CE"/>
    <w:rsid w:val="00C21CBA"/>
    <w:rsid w:val="00C303B3"/>
    <w:rsid w:val="00C35316"/>
    <w:rsid w:val="00C36CB1"/>
    <w:rsid w:val="00C40AB9"/>
    <w:rsid w:val="00C46F38"/>
    <w:rsid w:val="00C608DE"/>
    <w:rsid w:val="00C61A83"/>
    <w:rsid w:val="00C62A38"/>
    <w:rsid w:val="00C7255F"/>
    <w:rsid w:val="00C76A4D"/>
    <w:rsid w:val="00C808A0"/>
    <w:rsid w:val="00C81461"/>
    <w:rsid w:val="00C85E3B"/>
    <w:rsid w:val="00C96C4D"/>
    <w:rsid w:val="00CA0BB7"/>
    <w:rsid w:val="00CA3A20"/>
    <w:rsid w:val="00CB03FD"/>
    <w:rsid w:val="00CB1992"/>
    <w:rsid w:val="00CB45FA"/>
    <w:rsid w:val="00CB534E"/>
    <w:rsid w:val="00CC6DF0"/>
    <w:rsid w:val="00CD4796"/>
    <w:rsid w:val="00CD71D4"/>
    <w:rsid w:val="00CE2F73"/>
    <w:rsid w:val="00CE6C7B"/>
    <w:rsid w:val="00CF6546"/>
    <w:rsid w:val="00D10BC2"/>
    <w:rsid w:val="00D14166"/>
    <w:rsid w:val="00D14601"/>
    <w:rsid w:val="00D1480C"/>
    <w:rsid w:val="00D17E78"/>
    <w:rsid w:val="00D2252D"/>
    <w:rsid w:val="00D43AD5"/>
    <w:rsid w:val="00D45A00"/>
    <w:rsid w:val="00D527D5"/>
    <w:rsid w:val="00D713A0"/>
    <w:rsid w:val="00D87B41"/>
    <w:rsid w:val="00D94541"/>
    <w:rsid w:val="00D9586D"/>
    <w:rsid w:val="00D96114"/>
    <w:rsid w:val="00DA1D6D"/>
    <w:rsid w:val="00DA44EB"/>
    <w:rsid w:val="00DE36FF"/>
    <w:rsid w:val="00E0475C"/>
    <w:rsid w:val="00E06DD0"/>
    <w:rsid w:val="00E2679F"/>
    <w:rsid w:val="00E302A0"/>
    <w:rsid w:val="00E32A68"/>
    <w:rsid w:val="00E3434E"/>
    <w:rsid w:val="00E43981"/>
    <w:rsid w:val="00E54940"/>
    <w:rsid w:val="00E82990"/>
    <w:rsid w:val="00E83003"/>
    <w:rsid w:val="00E951C2"/>
    <w:rsid w:val="00E97915"/>
    <w:rsid w:val="00EA5046"/>
    <w:rsid w:val="00EB0800"/>
    <w:rsid w:val="00EC47D1"/>
    <w:rsid w:val="00ED049A"/>
    <w:rsid w:val="00ED2BF2"/>
    <w:rsid w:val="00F0581E"/>
    <w:rsid w:val="00F070B5"/>
    <w:rsid w:val="00F1013B"/>
    <w:rsid w:val="00F14D45"/>
    <w:rsid w:val="00F2066F"/>
    <w:rsid w:val="00F23403"/>
    <w:rsid w:val="00F242F6"/>
    <w:rsid w:val="00F24B38"/>
    <w:rsid w:val="00F310C4"/>
    <w:rsid w:val="00F31938"/>
    <w:rsid w:val="00F3776E"/>
    <w:rsid w:val="00F432DE"/>
    <w:rsid w:val="00F438BA"/>
    <w:rsid w:val="00F51356"/>
    <w:rsid w:val="00F60FF8"/>
    <w:rsid w:val="00F7592E"/>
    <w:rsid w:val="00F76A7E"/>
    <w:rsid w:val="00F7761E"/>
    <w:rsid w:val="00F77CE7"/>
    <w:rsid w:val="00F84138"/>
    <w:rsid w:val="00F93C3C"/>
    <w:rsid w:val="00F93D2D"/>
    <w:rsid w:val="00F9724F"/>
    <w:rsid w:val="00FB5B37"/>
    <w:rsid w:val="00FB6CD2"/>
    <w:rsid w:val="00FC07F4"/>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89089"/>
    <o:shapelayout v:ext="edit">
      <o:idmap v:ext="edit" data="1"/>
    </o:shapelayout>
  </w:shapeDefaults>
  <w:decimalSymbol w:val=","/>
  <w:listSeparator w:val=";"/>
  <w14:docId w14:val="285DC049"/>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E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609170139">
      <w:bodyDiv w:val="1"/>
      <w:marLeft w:val="0"/>
      <w:marRight w:val="0"/>
      <w:marTop w:val="0"/>
      <w:marBottom w:val="0"/>
      <w:divBdr>
        <w:top w:val="none" w:sz="0" w:space="0" w:color="auto"/>
        <w:left w:val="none" w:sz="0" w:space="0" w:color="auto"/>
        <w:bottom w:val="none" w:sz="0" w:space="0" w:color="auto"/>
        <w:right w:val="none" w:sz="0" w:space="0" w:color="auto"/>
      </w:divBdr>
    </w:div>
    <w:div w:id="1153526315">
      <w:bodyDiv w:val="1"/>
      <w:marLeft w:val="0"/>
      <w:marRight w:val="0"/>
      <w:marTop w:val="0"/>
      <w:marBottom w:val="0"/>
      <w:divBdr>
        <w:top w:val="none" w:sz="0" w:space="0" w:color="auto"/>
        <w:left w:val="none" w:sz="0" w:space="0" w:color="auto"/>
        <w:bottom w:val="none" w:sz="0" w:space="0" w:color="auto"/>
        <w:right w:val="none" w:sz="0" w:space="0" w:color="auto"/>
      </w:divBdr>
    </w:div>
    <w:div w:id="1276408190">
      <w:bodyDiv w:val="1"/>
      <w:marLeft w:val="0"/>
      <w:marRight w:val="0"/>
      <w:marTop w:val="0"/>
      <w:marBottom w:val="0"/>
      <w:divBdr>
        <w:top w:val="none" w:sz="0" w:space="0" w:color="auto"/>
        <w:left w:val="none" w:sz="0" w:space="0" w:color="auto"/>
        <w:bottom w:val="none" w:sz="0" w:space="0" w:color="auto"/>
        <w:right w:val="none" w:sz="0" w:space="0" w:color="auto"/>
      </w:divBdr>
    </w:div>
    <w:div w:id="1362050222">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664818548">
      <w:bodyDiv w:val="1"/>
      <w:marLeft w:val="0"/>
      <w:marRight w:val="0"/>
      <w:marTop w:val="0"/>
      <w:marBottom w:val="0"/>
      <w:divBdr>
        <w:top w:val="none" w:sz="0" w:space="0" w:color="auto"/>
        <w:left w:val="none" w:sz="0" w:space="0" w:color="auto"/>
        <w:bottom w:val="none" w:sz="0" w:space="0" w:color="auto"/>
        <w:right w:val="none" w:sz="0" w:space="0" w:color="auto"/>
      </w:divBdr>
    </w:div>
    <w:div w:id="1862083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heidenhain.de" TargetMode="External"/><Relationship Id="rId4" Type="http://schemas.openxmlformats.org/officeDocument/2006/relationships/settings" Target="settings.xml"/><Relationship Id="rId9" Type="http://schemas.openxmlformats.org/officeDocument/2006/relationships/hyperlink" Target="https://live.heidenhain.com/index.htm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FEBA8-64D9-444F-BFFB-EE22482A4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408</Words>
  <Characters>2572</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2975</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Muthmann Frank</cp:lastModifiedBy>
  <cp:revision>4</cp:revision>
  <cp:lastPrinted>2024-07-16T10:44:00Z</cp:lastPrinted>
  <dcterms:created xsi:type="dcterms:W3CDTF">2024-09-05T12:53:00Z</dcterms:created>
  <dcterms:modified xsi:type="dcterms:W3CDTF">2024-09-16T08:25:00Z</dcterms:modified>
</cp:coreProperties>
</file>